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611C" w14:textId="3E859F69" w:rsidR="004378B0" w:rsidRDefault="00DC3FAA" w:rsidP="00E317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035C1398" wp14:editId="5A8CDEC7">
            <wp:simplePos x="0" y="0"/>
            <wp:positionH relativeFrom="column">
              <wp:posOffset>2781300</wp:posOffset>
            </wp:positionH>
            <wp:positionV relativeFrom="page">
              <wp:posOffset>98425</wp:posOffset>
            </wp:positionV>
            <wp:extent cx="813435" cy="758825"/>
            <wp:effectExtent l="0" t="0" r="5715" b="3175"/>
            <wp:wrapNone/>
            <wp:docPr id="4" name="Picture 4" descr="\\PAB-NAS\PAB_Data\Logo\logo only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B-NAS\PAB_Data\Logo\logo only 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FAA">
        <w:rPr>
          <w:b/>
          <w:sz w:val="28"/>
          <w:szCs w:val="28"/>
        </w:rPr>
        <w:t xml:space="preserve">Program Comments to </w:t>
      </w:r>
      <w:r w:rsidR="006E21C0">
        <w:rPr>
          <w:b/>
          <w:sz w:val="28"/>
          <w:szCs w:val="28"/>
        </w:rPr>
        <w:t>Final</w:t>
      </w:r>
      <w:r w:rsidRPr="00DC3FAA">
        <w:rPr>
          <w:b/>
          <w:sz w:val="28"/>
          <w:szCs w:val="28"/>
        </w:rPr>
        <w:t xml:space="preserve"> Site Visit Report</w:t>
      </w:r>
    </w:p>
    <w:p w14:paraId="27415DA2" w14:textId="77777777" w:rsidR="0005734B" w:rsidRDefault="0005734B" w:rsidP="00E317DF">
      <w:pPr>
        <w:spacing w:after="0" w:line="240" w:lineRule="auto"/>
        <w:jc w:val="center"/>
        <w:rPr>
          <w:b/>
          <w:sz w:val="28"/>
          <w:szCs w:val="28"/>
        </w:rPr>
      </w:pPr>
    </w:p>
    <w:p w14:paraId="3D1C52C1" w14:textId="77777777" w:rsidR="00781C17" w:rsidRDefault="002E6B30" w:rsidP="00E317DF">
      <w:pPr>
        <w:spacing w:after="0" w:line="240" w:lineRule="auto"/>
      </w:pPr>
      <w:r>
        <w:t xml:space="preserve">Once the </w:t>
      </w:r>
      <w:r w:rsidR="006A785D">
        <w:t>Site Visit Report</w:t>
      </w:r>
      <w:r>
        <w:t xml:space="preserve"> is final</w:t>
      </w:r>
      <w:r w:rsidR="006A785D">
        <w:t>, the Program has one</w:t>
      </w:r>
      <w:r>
        <w:t xml:space="preserve"> </w:t>
      </w:r>
      <w:r w:rsidR="006A785D">
        <w:t xml:space="preserve">month to submit comments to </w:t>
      </w:r>
      <w:r>
        <w:t>it</w:t>
      </w:r>
      <w:r w:rsidR="006A785D">
        <w:t xml:space="preserve">. </w:t>
      </w:r>
      <w:r>
        <w:t xml:space="preserve">Comments </w:t>
      </w:r>
      <w:r w:rsidR="00781C17">
        <w:t xml:space="preserve">to the Site Visit Team findings should address substantive matters that will </w:t>
      </w:r>
      <w:r>
        <w:t xml:space="preserve">assist </w:t>
      </w:r>
      <w:r w:rsidR="00781C17">
        <w:t xml:space="preserve">the </w:t>
      </w:r>
      <w:r>
        <w:t>B</w:t>
      </w:r>
      <w:r w:rsidR="00781C17">
        <w:t xml:space="preserve">oard’s deliberations. </w:t>
      </w:r>
      <w:r>
        <w:t xml:space="preserve">Comments </w:t>
      </w:r>
      <w:r w:rsidR="00781C17">
        <w:t>should address only those standards and criteri</w:t>
      </w:r>
      <w:r>
        <w:t>a</w:t>
      </w:r>
      <w:r w:rsidR="00781C17">
        <w:t xml:space="preserve"> assesse</w:t>
      </w:r>
      <w:r>
        <w:t>d</w:t>
      </w:r>
      <w:r w:rsidR="00781C17">
        <w:t xml:space="preserve"> as </w:t>
      </w:r>
      <w:proofErr w:type="gramStart"/>
      <w:r>
        <w:t>partially-met</w:t>
      </w:r>
      <w:proofErr w:type="gramEnd"/>
      <w:r>
        <w:t xml:space="preserve"> or unmet</w:t>
      </w:r>
      <w:r w:rsidR="00781C17">
        <w:t xml:space="preserve">. </w:t>
      </w:r>
      <w:r w:rsidR="00F84A51">
        <w:t xml:space="preserve">Evidence of compliance </w:t>
      </w:r>
      <w:proofErr w:type="gramStart"/>
      <w:r w:rsidR="00F84A51">
        <w:t>is limited</w:t>
      </w:r>
      <w:proofErr w:type="gramEnd"/>
      <w:r w:rsidR="00F84A51">
        <w:t xml:space="preserve"> to what was available to the team a</w:t>
      </w:r>
      <w:r w:rsidR="00975A61">
        <w:t xml:space="preserve">t the time of the Site Visit; </w:t>
      </w:r>
      <w:r w:rsidR="00F84A51">
        <w:t>new evidence or documentation is</w:t>
      </w:r>
      <w:r w:rsidR="00F84A51" w:rsidRPr="00975A61">
        <w:rPr>
          <w:u w:val="single"/>
        </w:rPr>
        <w:t xml:space="preserve"> </w:t>
      </w:r>
      <w:r w:rsidR="00975A61" w:rsidRPr="00975A61">
        <w:rPr>
          <w:u w:val="single"/>
        </w:rPr>
        <w:t>not</w:t>
      </w:r>
      <w:r w:rsidR="00975A61">
        <w:t xml:space="preserve"> </w:t>
      </w:r>
      <w:r w:rsidR="00F84A51">
        <w:t>allowed at this time.</w:t>
      </w:r>
    </w:p>
    <w:p w14:paraId="029F8697" w14:textId="77777777" w:rsidR="00E317DF" w:rsidRDefault="00E317DF" w:rsidP="00E317DF">
      <w:pPr>
        <w:spacing w:after="0" w:line="240" w:lineRule="auto"/>
      </w:pPr>
    </w:p>
    <w:p w14:paraId="3CFB057B" w14:textId="77777777" w:rsidR="00443267" w:rsidRDefault="00BB0941" w:rsidP="00E317DF">
      <w:pPr>
        <w:spacing w:after="0" w:line="240" w:lineRule="auto"/>
      </w:pPr>
      <w:r>
        <w:t xml:space="preserve">This response </w:t>
      </w:r>
      <w:r w:rsidR="00781C17">
        <w:t xml:space="preserve">becomes part of the official record and </w:t>
      </w:r>
      <w:proofErr w:type="gramStart"/>
      <w:r w:rsidR="00781C17">
        <w:t>is reviewed</w:t>
      </w:r>
      <w:proofErr w:type="gramEnd"/>
      <w:r w:rsidR="00781C17">
        <w:t xml:space="preserve"> by </w:t>
      </w:r>
      <w:r>
        <w:t xml:space="preserve">the Site Visit Team and </w:t>
      </w:r>
      <w:r w:rsidR="00781C17">
        <w:t>the PAB</w:t>
      </w:r>
      <w:r>
        <w:t xml:space="preserve">. </w:t>
      </w:r>
      <w:r w:rsidR="002E6B30">
        <w:t>C</w:t>
      </w:r>
      <w:r w:rsidR="00443267">
        <w:t xml:space="preserve">omments are optional; however, if you </w:t>
      </w:r>
      <w:r w:rsidR="002E6B30">
        <w:t xml:space="preserve">chose to not </w:t>
      </w:r>
      <w:r w:rsidR="00443267">
        <w:t>submit</w:t>
      </w:r>
      <w:r w:rsidR="002E6B30">
        <w:t xml:space="preserve"> them</w:t>
      </w:r>
      <w:r w:rsidR="00395331">
        <w:t>, please inform PAB staff via email</w:t>
      </w:r>
      <w:proofErr w:type="gramStart"/>
      <w:r w:rsidR="00395331">
        <w:t xml:space="preserve">. </w:t>
      </w:r>
      <w:r w:rsidR="00443267">
        <w:t xml:space="preserve"> </w:t>
      </w:r>
      <w:proofErr w:type="gramEnd"/>
    </w:p>
    <w:p w14:paraId="050E0320" w14:textId="77777777" w:rsidR="00E317DF" w:rsidRDefault="00E317DF" w:rsidP="00E317DF">
      <w:pPr>
        <w:spacing w:after="0" w:line="24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25"/>
        <w:gridCol w:w="7471"/>
      </w:tblGrid>
      <w:tr w:rsidR="008E6948" w14:paraId="2925BB07" w14:textId="77777777" w:rsidTr="008E6948">
        <w:tc>
          <w:tcPr>
            <w:tcW w:w="1372" w:type="pct"/>
            <w:hideMark/>
          </w:tcPr>
          <w:p w14:paraId="059A9907" w14:textId="77777777" w:rsidR="008E6948" w:rsidRDefault="008E6948" w:rsidP="00E317DF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University Name: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5014" w14:textId="77777777" w:rsidR="008E6948" w:rsidRDefault="008E6948" w:rsidP="00E317DF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3AF4346D" w14:textId="77777777" w:rsidTr="008E6948">
        <w:tc>
          <w:tcPr>
            <w:tcW w:w="1372" w:type="pct"/>
            <w:hideMark/>
          </w:tcPr>
          <w:p w14:paraId="2784B205" w14:textId="77777777" w:rsidR="008E6948" w:rsidRDefault="008E6948" w:rsidP="00E317DF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Degree (s):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E1F51" w14:textId="77777777" w:rsidR="008E6948" w:rsidRDefault="008E6948" w:rsidP="00E317DF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6E1A1CE4" w14:textId="77777777" w:rsidTr="008E6948">
        <w:tc>
          <w:tcPr>
            <w:tcW w:w="1372" w:type="pct"/>
            <w:hideMark/>
          </w:tcPr>
          <w:p w14:paraId="458C16CF" w14:textId="77777777" w:rsidR="008E6948" w:rsidRDefault="008E6948" w:rsidP="00E317DF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Program Administrator: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3DB8B" w14:textId="77777777" w:rsidR="008E6948" w:rsidRDefault="008E6948" w:rsidP="00E317DF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7E6CD66D" w14:textId="77777777" w:rsidTr="008E6948">
        <w:tc>
          <w:tcPr>
            <w:tcW w:w="1372" w:type="pct"/>
            <w:hideMark/>
          </w:tcPr>
          <w:p w14:paraId="7AD335E9" w14:textId="77777777" w:rsidR="008E6948" w:rsidRDefault="008E6948" w:rsidP="00E317DF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18D1" w14:textId="77777777" w:rsidR="008E6948" w:rsidRDefault="008E6948" w:rsidP="00E317DF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7FBB0A55" w14:textId="77777777" w:rsidTr="008E6948">
        <w:tc>
          <w:tcPr>
            <w:tcW w:w="1372" w:type="pct"/>
            <w:hideMark/>
          </w:tcPr>
          <w:p w14:paraId="306AFEE5" w14:textId="77777777" w:rsidR="008E6948" w:rsidRDefault="008E6948" w:rsidP="00E317DF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of Site Visit: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1753B" w14:textId="77777777" w:rsidR="008E6948" w:rsidRDefault="008E6948" w:rsidP="00E317DF">
            <w:pPr>
              <w:spacing w:after="0" w:line="240" w:lineRule="auto"/>
              <w:rPr>
                <w:szCs w:val="24"/>
              </w:rPr>
            </w:pPr>
          </w:p>
        </w:tc>
      </w:tr>
    </w:tbl>
    <w:p w14:paraId="45885E08" w14:textId="77777777" w:rsidR="00443267" w:rsidRDefault="00443267" w:rsidP="00E317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14:paraId="56888610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1B8C3C30" w14:textId="77777777" w:rsidR="00564A97" w:rsidRPr="00E40061" w:rsidRDefault="00564A97" w:rsidP="00E317DF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 xml:space="preserve">Part </w:t>
            </w:r>
            <w:r w:rsidR="006E21C0">
              <w:rPr>
                <w:b/>
                <w:sz w:val="28"/>
                <w:szCs w:val="28"/>
              </w:rPr>
              <w:t>I</w:t>
            </w:r>
            <w:r w:rsidRPr="00E40061">
              <w:rPr>
                <w:b/>
                <w:sz w:val="28"/>
                <w:szCs w:val="28"/>
              </w:rPr>
              <w:t>: Response to SVT Findings</w:t>
            </w:r>
          </w:p>
          <w:p w14:paraId="6DEDCAC3" w14:textId="77777777" w:rsidR="00564A97" w:rsidRPr="005D5EF2" w:rsidRDefault="002E6B30" w:rsidP="00E317DF">
            <w:r>
              <w:t>I</w:t>
            </w:r>
            <w:r w:rsidR="005D5EF2">
              <w:t xml:space="preserve">nclude the name and number of the standard and criterion </w:t>
            </w:r>
            <w:r w:rsidR="00921992">
              <w:t xml:space="preserve">you are addressing. If applicable, cite evidence </w:t>
            </w:r>
            <w:r w:rsidR="00F84A51">
              <w:t>(</w:t>
            </w:r>
            <w:proofErr w:type="gramStart"/>
            <w:r w:rsidR="00F84A51">
              <w:t>i.e.</w:t>
            </w:r>
            <w:proofErr w:type="gramEnd"/>
            <w:r w:rsidR="00F84A51">
              <w:t xml:space="preserve"> SSR page number) </w:t>
            </w:r>
            <w:r w:rsidR="00921992">
              <w:t xml:space="preserve">that was available at the time </w:t>
            </w:r>
            <w:r w:rsidR="00ED2302">
              <w:t>of the Site Visit. Evidence that was not available</w:t>
            </w:r>
            <w:r w:rsidR="00100A8C">
              <w:t xml:space="preserve"> to the</w:t>
            </w:r>
            <w:r w:rsidR="00ED2302">
              <w:t xml:space="preserve"> team during the Site Visit is inadmissible. </w:t>
            </w:r>
          </w:p>
        </w:tc>
      </w:tr>
      <w:tr w:rsidR="00564A97" w14:paraId="60D88BEE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4E8BEAF4" w14:textId="09419809" w:rsidR="00DE2C59" w:rsidRDefault="005C50DF" w:rsidP="00E317DF">
            <w:pPr>
              <w:rPr>
                <w:b/>
              </w:rPr>
            </w:pPr>
            <w:r w:rsidRPr="0062050F">
              <w:rPr>
                <w:b/>
              </w:rPr>
              <w:t xml:space="preserve">SVR Part </w:t>
            </w:r>
            <w:r w:rsidR="0005734B">
              <w:rPr>
                <w:b/>
              </w:rPr>
              <w:t>1</w:t>
            </w:r>
            <w:r w:rsidRPr="0062050F">
              <w:rPr>
                <w:b/>
              </w:rPr>
              <w:t xml:space="preserve"> – Program Overview and Progress</w:t>
            </w:r>
          </w:p>
          <w:p w14:paraId="68C175FE" w14:textId="77777777" w:rsidR="00100A8C" w:rsidRPr="0062050F" w:rsidRDefault="00100A8C" w:rsidP="00E317DF">
            <w:pPr>
              <w:rPr>
                <w:b/>
              </w:rPr>
            </w:pPr>
          </w:p>
        </w:tc>
      </w:tr>
      <w:tr w:rsidR="00DE2C59" w14:paraId="52DB21EF" w14:textId="77777777" w:rsidTr="00C77154">
        <w:tc>
          <w:tcPr>
            <w:tcW w:w="10188" w:type="dxa"/>
          </w:tcPr>
          <w:p w14:paraId="6E7D108F" w14:textId="77777777" w:rsidR="00DE2C59" w:rsidRDefault="00DE2C59" w:rsidP="00E317DF"/>
          <w:p w14:paraId="4EF13BC1" w14:textId="77777777" w:rsidR="005C50DF" w:rsidRDefault="005C50DF" w:rsidP="00E317DF"/>
          <w:p w14:paraId="178E340E" w14:textId="77777777" w:rsidR="005C50DF" w:rsidRDefault="005C50DF" w:rsidP="00E317DF"/>
          <w:p w14:paraId="456FC7DD" w14:textId="77777777" w:rsidR="005C50DF" w:rsidRDefault="005C50DF" w:rsidP="00E317DF"/>
          <w:p w14:paraId="6C534DC3" w14:textId="77777777" w:rsidR="005C50DF" w:rsidRDefault="005C50DF" w:rsidP="00E317DF"/>
        </w:tc>
      </w:tr>
      <w:tr w:rsidR="00DE2C59" w14:paraId="31877239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3BB19D79" w14:textId="2098AFFB" w:rsidR="00DE2C59" w:rsidRPr="00E40061" w:rsidRDefault="005C50DF" w:rsidP="00E317DF">
            <w:pPr>
              <w:rPr>
                <w:b/>
              </w:rPr>
            </w:pPr>
            <w:r w:rsidRPr="00E40061">
              <w:rPr>
                <w:b/>
              </w:rPr>
              <w:t xml:space="preserve">SVR Part </w:t>
            </w:r>
            <w:r w:rsidR="0005734B">
              <w:rPr>
                <w:b/>
              </w:rPr>
              <w:t>3</w:t>
            </w:r>
            <w:r w:rsidRPr="00E40061">
              <w:rPr>
                <w:b/>
              </w:rPr>
              <w:t>B – Assessment and Recommendations: Partially- Met</w:t>
            </w:r>
          </w:p>
          <w:p w14:paraId="27F30805" w14:textId="77777777" w:rsidR="005C50DF" w:rsidRDefault="005C50DF" w:rsidP="00E317DF"/>
        </w:tc>
      </w:tr>
      <w:tr w:rsidR="00DE2C59" w14:paraId="3A5024BA" w14:textId="77777777" w:rsidTr="00C77154">
        <w:tc>
          <w:tcPr>
            <w:tcW w:w="10188" w:type="dxa"/>
          </w:tcPr>
          <w:p w14:paraId="3435B658" w14:textId="77777777" w:rsidR="005C50DF" w:rsidRDefault="005C50DF" w:rsidP="00E317DF"/>
          <w:p w14:paraId="0BA12C4F" w14:textId="77777777" w:rsidR="005C50DF" w:rsidRDefault="005C50DF" w:rsidP="00E317DF"/>
          <w:p w14:paraId="412D7A1D" w14:textId="77777777" w:rsidR="005C50DF" w:rsidRDefault="005C50DF" w:rsidP="00E317DF"/>
          <w:p w14:paraId="08B272D8" w14:textId="77777777" w:rsidR="00E317DF" w:rsidRDefault="00E317DF" w:rsidP="00E317DF"/>
          <w:p w14:paraId="4CFC91D5" w14:textId="77777777" w:rsidR="005C50DF" w:rsidRDefault="005C50DF" w:rsidP="00E317DF"/>
          <w:p w14:paraId="10738208" w14:textId="77777777" w:rsidR="005C50DF" w:rsidRDefault="005C50DF" w:rsidP="00E317DF"/>
        </w:tc>
      </w:tr>
      <w:tr w:rsidR="005C50DF" w14:paraId="1B1A9947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2F9DD9C6" w14:textId="77777777" w:rsidR="005C50DF" w:rsidRPr="00E40061" w:rsidRDefault="005C50DF" w:rsidP="00E317DF">
            <w:pPr>
              <w:rPr>
                <w:b/>
              </w:rPr>
            </w:pPr>
            <w:r w:rsidRPr="00E40061">
              <w:rPr>
                <w:b/>
              </w:rPr>
              <w:t>SVR Part 3C – Assessment and Recommendations: Unmet</w:t>
            </w:r>
          </w:p>
          <w:p w14:paraId="55B8517A" w14:textId="77777777" w:rsidR="005C50DF" w:rsidRDefault="005C50DF" w:rsidP="00E317DF"/>
        </w:tc>
      </w:tr>
      <w:tr w:rsidR="005C50DF" w14:paraId="5AE2C233" w14:textId="77777777" w:rsidTr="00C77154">
        <w:tc>
          <w:tcPr>
            <w:tcW w:w="10188" w:type="dxa"/>
          </w:tcPr>
          <w:p w14:paraId="6676F81B" w14:textId="1CA3F605" w:rsidR="005C50DF" w:rsidRDefault="005C50DF" w:rsidP="00E317DF"/>
          <w:p w14:paraId="5921DC61" w14:textId="031068C8" w:rsidR="0005734B" w:rsidRDefault="0005734B" w:rsidP="00E317DF"/>
          <w:p w14:paraId="27907795" w14:textId="77777777" w:rsidR="0005734B" w:rsidRDefault="0005734B" w:rsidP="00E317DF"/>
          <w:p w14:paraId="7D19104D" w14:textId="77777777" w:rsidR="005C50DF" w:rsidRDefault="005C50DF" w:rsidP="00E317DF"/>
          <w:p w14:paraId="45935AC6" w14:textId="77777777" w:rsidR="005C50DF" w:rsidRDefault="005C50DF" w:rsidP="00E317DF"/>
          <w:p w14:paraId="410E410F" w14:textId="77777777" w:rsidR="005C50DF" w:rsidRDefault="005C50DF" w:rsidP="00E317DF"/>
        </w:tc>
      </w:tr>
    </w:tbl>
    <w:p w14:paraId="484111FE" w14:textId="77777777" w:rsidR="004378B0" w:rsidRDefault="004378B0" w:rsidP="00E317DF">
      <w:pPr>
        <w:spacing w:after="0" w:line="240" w:lineRule="auto"/>
      </w:pPr>
    </w:p>
    <w:sectPr w:rsidR="004378B0" w:rsidSect="00E317DF">
      <w:footerReference w:type="default" r:id="rId8"/>
      <w:pgSz w:w="12240" w:h="15840" w:code="1"/>
      <w:pgMar w:top="144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3339" w14:textId="77777777" w:rsidR="001F3D2C" w:rsidRDefault="001F3D2C" w:rsidP="00DC3FAA">
      <w:pPr>
        <w:spacing w:after="0" w:line="240" w:lineRule="auto"/>
      </w:pPr>
      <w:r>
        <w:separator/>
      </w:r>
    </w:p>
  </w:endnote>
  <w:endnote w:type="continuationSeparator" w:id="0">
    <w:p w14:paraId="62491AFA" w14:textId="77777777" w:rsidR="001F3D2C" w:rsidRDefault="001F3D2C" w:rsidP="00D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54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9F489" w14:textId="0D5B7B96" w:rsidR="0005734B" w:rsidRDefault="00057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2BDD0" w14:textId="77777777" w:rsidR="0005734B" w:rsidRDefault="0005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AC9" w14:textId="77777777" w:rsidR="001F3D2C" w:rsidRDefault="001F3D2C" w:rsidP="00DC3FAA">
      <w:pPr>
        <w:spacing w:after="0" w:line="240" w:lineRule="auto"/>
      </w:pPr>
      <w:r>
        <w:separator/>
      </w:r>
    </w:p>
  </w:footnote>
  <w:footnote w:type="continuationSeparator" w:id="0">
    <w:p w14:paraId="5E6E0DC5" w14:textId="77777777" w:rsidR="001F3D2C" w:rsidRDefault="001F3D2C" w:rsidP="00DC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3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6054"/>
    <w:rsid w:val="00037EDC"/>
    <w:rsid w:val="00040269"/>
    <w:rsid w:val="00056371"/>
    <w:rsid w:val="0005734B"/>
    <w:rsid w:val="00061A62"/>
    <w:rsid w:val="00061A97"/>
    <w:rsid w:val="000663FD"/>
    <w:rsid w:val="000829D6"/>
    <w:rsid w:val="000877C9"/>
    <w:rsid w:val="00090A71"/>
    <w:rsid w:val="000A1BD6"/>
    <w:rsid w:val="000B1B3E"/>
    <w:rsid w:val="000B308C"/>
    <w:rsid w:val="000C2CF6"/>
    <w:rsid w:val="000D1A7B"/>
    <w:rsid w:val="000D229C"/>
    <w:rsid w:val="000D288B"/>
    <w:rsid w:val="000D547F"/>
    <w:rsid w:val="000E48A0"/>
    <w:rsid w:val="000E4F00"/>
    <w:rsid w:val="000E51A8"/>
    <w:rsid w:val="000E7264"/>
    <w:rsid w:val="000F70B4"/>
    <w:rsid w:val="00100A8C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6DEA"/>
    <w:rsid w:val="00137BB3"/>
    <w:rsid w:val="0014197C"/>
    <w:rsid w:val="00146947"/>
    <w:rsid w:val="00146986"/>
    <w:rsid w:val="0015330D"/>
    <w:rsid w:val="00156EB3"/>
    <w:rsid w:val="001615FF"/>
    <w:rsid w:val="00165CAC"/>
    <w:rsid w:val="00177C1E"/>
    <w:rsid w:val="001806DB"/>
    <w:rsid w:val="00180D54"/>
    <w:rsid w:val="00183489"/>
    <w:rsid w:val="001948AF"/>
    <w:rsid w:val="001969EB"/>
    <w:rsid w:val="0019770B"/>
    <w:rsid w:val="001A076F"/>
    <w:rsid w:val="001B1611"/>
    <w:rsid w:val="001B4C3F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9E7"/>
    <w:rsid w:val="001F3538"/>
    <w:rsid w:val="001F3D2C"/>
    <w:rsid w:val="001F3FF2"/>
    <w:rsid w:val="001F6734"/>
    <w:rsid w:val="001F6F4B"/>
    <w:rsid w:val="00205676"/>
    <w:rsid w:val="002073BF"/>
    <w:rsid w:val="00211EE1"/>
    <w:rsid w:val="00217061"/>
    <w:rsid w:val="00217C23"/>
    <w:rsid w:val="002234E9"/>
    <w:rsid w:val="00227A82"/>
    <w:rsid w:val="00235450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703D3"/>
    <w:rsid w:val="0027321C"/>
    <w:rsid w:val="00273C41"/>
    <w:rsid w:val="00275E35"/>
    <w:rsid w:val="002770DE"/>
    <w:rsid w:val="002801F5"/>
    <w:rsid w:val="00291411"/>
    <w:rsid w:val="00294400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B30"/>
    <w:rsid w:val="002E6D28"/>
    <w:rsid w:val="002E7116"/>
    <w:rsid w:val="002F5B90"/>
    <w:rsid w:val="002F6434"/>
    <w:rsid w:val="00301E64"/>
    <w:rsid w:val="00307A57"/>
    <w:rsid w:val="003200ED"/>
    <w:rsid w:val="00335491"/>
    <w:rsid w:val="00341E8C"/>
    <w:rsid w:val="00343FDB"/>
    <w:rsid w:val="00350FA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95331"/>
    <w:rsid w:val="003A47FD"/>
    <w:rsid w:val="003B0C76"/>
    <w:rsid w:val="003B5D18"/>
    <w:rsid w:val="003B626C"/>
    <w:rsid w:val="003B684F"/>
    <w:rsid w:val="003C7B8E"/>
    <w:rsid w:val="003D1260"/>
    <w:rsid w:val="003D140E"/>
    <w:rsid w:val="003D3877"/>
    <w:rsid w:val="003D4729"/>
    <w:rsid w:val="003E4A6E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3B3A"/>
    <w:rsid w:val="0041528F"/>
    <w:rsid w:val="0041655D"/>
    <w:rsid w:val="00424263"/>
    <w:rsid w:val="004260A4"/>
    <w:rsid w:val="00432A41"/>
    <w:rsid w:val="00432DF2"/>
    <w:rsid w:val="00432E2E"/>
    <w:rsid w:val="004361C8"/>
    <w:rsid w:val="004378B0"/>
    <w:rsid w:val="004402FA"/>
    <w:rsid w:val="004407F1"/>
    <w:rsid w:val="00440EC1"/>
    <w:rsid w:val="00443267"/>
    <w:rsid w:val="0045144A"/>
    <w:rsid w:val="004519AA"/>
    <w:rsid w:val="00452B65"/>
    <w:rsid w:val="00456C8C"/>
    <w:rsid w:val="004616C6"/>
    <w:rsid w:val="00466288"/>
    <w:rsid w:val="004676FB"/>
    <w:rsid w:val="00494922"/>
    <w:rsid w:val="004A2476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7260"/>
    <w:rsid w:val="005579EA"/>
    <w:rsid w:val="00564A97"/>
    <w:rsid w:val="00570EAC"/>
    <w:rsid w:val="00572A01"/>
    <w:rsid w:val="005749BE"/>
    <w:rsid w:val="00574B96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A1CF6"/>
    <w:rsid w:val="005A3BF6"/>
    <w:rsid w:val="005A5B39"/>
    <w:rsid w:val="005B0F1A"/>
    <w:rsid w:val="005B39C5"/>
    <w:rsid w:val="005B6903"/>
    <w:rsid w:val="005C0051"/>
    <w:rsid w:val="005C50DF"/>
    <w:rsid w:val="005C679D"/>
    <w:rsid w:val="005D55F1"/>
    <w:rsid w:val="005D562F"/>
    <w:rsid w:val="005D5EF2"/>
    <w:rsid w:val="005E09A4"/>
    <w:rsid w:val="005E1C42"/>
    <w:rsid w:val="005E22A2"/>
    <w:rsid w:val="005E3273"/>
    <w:rsid w:val="005E7275"/>
    <w:rsid w:val="005E737E"/>
    <w:rsid w:val="005F0D10"/>
    <w:rsid w:val="005F3040"/>
    <w:rsid w:val="005F4A2E"/>
    <w:rsid w:val="00602F22"/>
    <w:rsid w:val="00605417"/>
    <w:rsid w:val="00606BE8"/>
    <w:rsid w:val="00610009"/>
    <w:rsid w:val="00610166"/>
    <w:rsid w:val="00610A3C"/>
    <w:rsid w:val="00614456"/>
    <w:rsid w:val="00614F4A"/>
    <w:rsid w:val="006159D6"/>
    <w:rsid w:val="0062050F"/>
    <w:rsid w:val="0062407F"/>
    <w:rsid w:val="006251CC"/>
    <w:rsid w:val="00627F55"/>
    <w:rsid w:val="00632C49"/>
    <w:rsid w:val="0063788A"/>
    <w:rsid w:val="00643DE3"/>
    <w:rsid w:val="00645CBF"/>
    <w:rsid w:val="006505EA"/>
    <w:rsid w:val="0065229D"/>
    <w:rsid w:val="0065607B"/>
    <w:rsid w:val="00657924"/>
    <w:rsid w:val="00657E73"/>
    <w:rsid w:val="00661EEE"/>
    <w:rsid w:val="0066280E"/>
    <w:rsid w:val="006645F7"/>
    <w:rsid w:val="00666B8B"/>
    <w:rsid w:val="00666EF8"/>
    <w:rsid w:val="00673AB7"/>
    <w:rsid w:val="00675FFA"/>
    <w:rsid w:val="00687545"/>
    <w:rsid w:val="0069127C"/>
    <w:rsid w:val="00693BCE"/>
    <w:rsid w:val="006A2940"/>
    <w:rsid w:val="006A785D"/>
    <w:rsid w:val="006B1763"/>
    <w:rsid w:val="006B4327"/>
    <w:rsid w:val="006C199E"/>
    <w:rsid w:val="006C7950"/>
    <w:rsid w:val="006D0A60"/>
    <w:rsid w:val="006D4F79"/>
    <w:rsid w:val="006E21C0"/>
    <w:rsid w:val="006E2C17"/>
    <w:rsid w:val="006E2DD4"/>
    <w:rsid w:val="006E5397"/>
    <w:rsid w:val="006F0B05"/>
    <w:rsid w:val="006F3BD0"/>
    <w:rsid w:val="007020D9"/>
    <w:rsid w:val="00702DD4"/>
    <w:rsid w:val="00702EA3"/>
    <w:rsid w:val="007064D1"/>
    <w:rsid w:val="00710912"/>
    <w:rsid w:val="007147D8"/>
    <w:rsid w:val="00717542"/>
    <w:rsid w:val="00722CDF"/>
    <w:rsid w:val="007342AE"/>
    <w:rsid w:val="00735AC7"/>
    <w:rsid w:val="00737A29"/>
    <w:rsid w:val="00740CA4"/>
    <w:rsid w:val="007522F0"/>
    <w:rsid w:val="00754283"/>
    <w:rsid w:val="00760CA7"/>
    <w:rsid w:val="00761F5F"/>
    <w:rsid w:val="00763D3F"/>
    <w:rsid w:val="007714D6"/>
    <w:rsid w:val="007748F3"/>
    <w:rsid w:val="00776517"/>
    <w:rsid w:val="007769AC"/>
    <w:rsid w:val="00781C17"/>
    <w:rsid w:val="0078691B"/>
    <w:rsid w:val="00786B94"/>
    <w:rsid w:val="00791E76"/>
    <w:rsid w:val="00792E69"/>
    <w:rsid w:val="00796707"/>
    <w:rsid w:val="0079796F"/>
    <w:rsid w:val="007A2623"/>
    <w:rsid w:val="007A31D5"/>
    <w:rsid w:val="007A625B"/>
    <w:rsid w:val="007A66BC"/>
    <w:rsid w:val="007A7A8B"/>
    <w:rsid w:val="007C149D"/>
    <w:rsid w:val="007C1F57"/>
    <w:rsid w:val="007C5B30"/>
    <w:rsid w:val="007C6DAE"/>
    <w:rsid w:val="007D389D"/>
    <w:rsid w:val="007D42AF"/>
    <w:rsid w:val="007D6474"/>
    <w:rsid w:val="007D7161"/>
    <w:rsid w:val="007E126C"/>
    <w:rsid w:val="007E1866"/>
    <w:rsid w:val="007E3273"/>
    <w:rsid w:val="007E61E7"/>
    <w:rsid w:val="007E69EA"/>
    <w:rsid w:val="007E7FEF"/>
    <w:rsid w:val="007F27C3"/>
    <w:rsid w:val="007F3237"/>
    <w:rsid w:val="00800A15"/>
    <w:rsid w:val="008062AE"/>
    <w:rsid w:val="00807CD7"/>
    <w:rsid w:val="00810438"/>
    <w:rsid w:val="00813059"/>
    <w:rsid w:val="00813A7E"/>
    <w:rsid w:val="00815295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55FB"/>
    <w:rsid w:val="008600D3"/>
    <w:rsid w:val="008609E1"/>
    <w:rsid w:val="00863DF9"/>
    <w:rsid w:val="00871BA6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680"/>
    <w:rsid w:val="008C5D8C"/>
    <w:rsid w:val="008D1AF1"/>
    <w:rsid w:val="008D463F"/>
    <w:rsid w:val="008D4AF2"/>
    <w:rsid w:val="008E0AB7"/>
    <w:rsid w:val="008E3C83"/>
    <w:rsid w:val="008E6948"/>
    <w:rsid w:val="008E7F58"/>
    <w:rsid w:val="008F0C0F"/>
    <w:rsid w:val="009019DF"/>
    <w:rsid w:val="00904D89"/>
    <w:rsid w:val="00912617"/>
    <w:rsid w:val="00912ECC"/>
    <w:rsid w:val="009213CC"/>
    <w:rsid w:val="00921992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68C"/>
    <w:rsid w:val="00974D25"/>
    <w:rsid w:val="00975A61"/>
    <w:rsid w:val="00982001"/>
    <w:rsid w:val="009826C4"/>
    <w:rsid w:val="00982DB7"/>
    <w:rsid w:val="009836DE"/>
    <w:rsid w:val="00985FF3"/>
    <w:rsid w:val="0098632F"/>
    <w:rsid w:val="00987AEF"/>
    <w:rsid w:val="0099343E"/>
    <w:rsid w:val="00993669"/>
    <w:rsid w:val="009A05C2"/>
    <w:rsid w:val="009A1EF1"/>
    <w:rsid w:val="009A7E0F"/>
    <w:rsid w:val="009C0478"/>
    <w:rsid w:val="009C059E"/>
    <w:rsid w:val="009C32AA"/>
    <w:rsid w:val="009C6A1E"/>
    <w:rsid w:val="009C6C5B"/>
    <w:rsid w:val="009C7210"/>
    <w:rsid w:val="009C7667"/>
    <w:rsid w:val="009D22A2"/>
    <w:rsid w:val="009D25F4"/>
    <w:rsid w:val="009D2E4C"/>
    <w:rsid w:val="009D78A4"/>
    <w:rsid w:val="009F01F5"/>
    <w:rsid w:val="009F040F"/>
    <w:rsid w:val="009F22E1"/>
    <w:rsid w:val="009F4648"/>
    <w:rsid w:val="009F521B"/>
    <w:rsid w:val="009F5647"/>
    <w:rsid w:val="00A02FF2"/>
    <w:rsid w:val="00A05603"/>
    <w:rsid w:val="00A0793A"/>
    <w:rsid w:val="00A269A4"/>
    <w:rsid w:val="00A27C59"/>
    <w:rsid w:val="00A308BF"/>
    <w:rsid w:val="00A33509"/>
    <w:rsid w:val="00A35094"/>
    <w:rsid w:val="00A37980"/>
    <w:rsid w:val="00A41944"/>
    <w:rsid w:val="00A4450C"/>
    <w:rsid w:val="00A456C9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61C4"/>
    <w:rsid w:val="00AD0C03"/>
    <w:rsid w:val="00AD2099"/>
    <w:rsid w:val="00AD2FB0"/>
    <w:rsid w:val="00AD38C6"/>
    <w:rsid w:val="00AD66B2"/>
    <w:rsid w:val="00AD6853"/>
    <w:rsid w:val="00AD7486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23EBF"/>
    <w:rsid w:val="00B2651D"/>
    <w:rsid w:val="00B35776"/>
    <w:rsid w:val="00B41B30"/>
    <w:rsid w:val="00B56518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ECC"/>
    <w:rsid w:val="00B92FA2"/>
    <w:rsid w:val="00B93207"/>
    <w:rsid w:val="00B962DC"/>
    <w:rsid w:val="00BA1648"/>
    <w:rsid w:val="00BA2731"/>
    <w:rsid w:val="00BA7041"/>
    <w:rsid w:val="00BA720B"/>
    <w:rsid w:val="00BB0941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F14C1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77154"/>
    <w:rsid w:val="00C80189"/>
    <w:rsid w:val="00C81E8C"/>
    <w:rsid w:val="00C845CD"/>
    <w:rsid w:val="00C9333C"/>
    <w:rsid w:val="00C93CF8"/>
    <w:rsid w:val="00C945C0"/>
    <w:rsid w:val="00C94949"/>
    <w:rsid w:val="00CA336C"/>
    <w:rsid w:val="00CA354A"/>
    <w:rsid w:val="00CA44E7"/>
    <w:rsid w:val="00CA46C1"/>
    <w:rsid w:val="00CA4F6C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7317"/>
    <w:rsid w:val="00CF1711"/>
    <w:rsid w:val="00CF7A1A"/>
    <w:rsid w:val="00D00AAE"/>
    <w:rsid w:val="00D05391"/>
    <w:rsid w:val="00D11EDE"/>
    <w:rsid w:val="00D13EBA"/>
    <w:rsid w:val="00D14AD6"/>
    <w:rsid w:val="00D2489C"/>
    <w:rsid w:val="00D25178"/>
    <w:rsid w:val="00D26AE7"/>
    <w:rsid w:val="00D315DF"/>
    <w:rsid w:val="00D41CA4"/>
    <w:rsid w:val="00D452DB"/>
    <w:rsid w:val="00D55314"/>
    <w:rsid w:val="00D6013B"/>
    <w:rsid w:val="00D61A75"/>
    <w:rsid w:val="00D6447A"/>
    <w:rsid w:val="00D70ACF"/>
    <w:rsid w:val="00D847B0"/>
    <w:rsid w:val="00D85F4E"/>
    <w:rsid w:val="00D867A3"/>
    <w:rsid w:val="00D90F54"/>
    <w:rsid w:val="00DA06C8"/>
    <w:rsid w:val="00DA44EA"/>
    <w:rsid w:val="00DA4877"/>
    <w:rsid w:val="00DA5C75"/>
    <w:rsid w:val="00DA630D"/>
    <w:rsid w:val="00DB1BAC"/>
    <w:rsid w:val="00DB4F70"/>
    <w:rsid w:val="00DB582A"/>
    <w:rsid w:val="00DB6D13"/>
    <w:rsid w:val="00DB7492"/>
    <w:rsid w:val="00DC3FAA"/>
    <w:rsid w:val="00DC6E29"/>
    <w:rsid w:val="00DD1DE0"/>
    <w:rsid w:val="00DD5D4D"/>
    <w:rsid w:val="00DE2C59"/>
    <w:rsid w:val="00DE3F0F"/>
    <w:rsid w:val="00DF4502"/>
    <w:rsid w:val="00DF5E35"/>
    <w:rsid w:val="00E03E92"/>
    <w:rsid w:val="00E07AAE"/>
    <w:rsid w:val="00E108C1"/>
    <w:rsid w:val="00E137C1"/>
    <w:rsid w:val="00E13DB0"/>
    <w:rsid w:val="00E2182C"/>
    <w:rsid w:val="00E248FF"/>
    <w:rsid w:val="00E26400"/>
    <w:rsid w:val="00E317DF"/>
    <w:rsid w:val="00E34727"/>
    <w:rsid w:val="00E349D7"/>
    <w:rsid w:val="00E36875"/>
    <w:rsid w:val="00E36D56"/>
    <w:rsid w:val="00E40061"/>
    <w:rsid w:val="00E4062E"/>
    <w:rsid w:val="00E45E1A"/>
    <w:rsid w:val="00E46B8B"/>
    <w:rsid w:val="00E50555"/>
    <w:rsid w:val="00E529D2"/>
    <w:rsid w:val="00E63A37"/>
    <w:rsid w:val="00E66FDE"/>
    <w:rsid w:val="00E70018"/>
    <w:rsid w:val="00E90AEC"/>
    <w:rsid w:val="00EA3158"/>
    <w:rsid w:val="00EA335F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D2302"/>
    <w:rsid w:val="00EE709E"/>
    <w:rsid w:val="00EF2DCD"/>
    <w:rsid w:val="00EF366C"/>
    <w:rsid w:val="00EF521E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52C48"/>
    <w:rsid w:val="00F5575E"/>
    <w:rsid w:val="00F55973"/>
    <w:rsid w:val="00F57B88"/>
    <w:rsid w:val="00F57C75"/>
    <w:rsid w:val="00F6715F"/>
    <w:rsid w:val="00F71E47"/>
    <w:rsid w:val="00F7440E"/>
    <w:rsid w:val="00F80053"/>
    <w:rsid w:val="00F84A51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1283"/>
    <w:rsid w:val="00FB20A7"/>
    <w:rsid w:val="00FB360E"/>
    <w:rsid w:val="00FB49AF"/>
    <w:rsid w:val="00FC4E17"/>
    <w:rsid w:val="00FC55CF"/>
    <w:rsid w:val="00FD26E0"/>
    <w:rsid w:val="00FD3934"/>
    <w:rsid w:val="00FD475A"/>
    <w:rsid w:val="00FD71CA"/>
    <w:rsid w:val="00FD76B1"/>
    <w:rsid w:val="00FE39CB"/>
    <w:rsid w:val="00FE700F"/>
    <w:rsid w:val="00FF057C"/>
    <w:rsid w:val="00FF2060"/>
    <w:rsid w:val="00FF2DBB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FA49B7"/>
  <w15:docId w15:val="{59E0406B-3A46-476C-BD7E-FDE01F7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  <w:style w:type="character" w:styleId="CommentReference">
    <w:name w:val="annotation reference"/>
    <w:basedOn w:val="DefaultParagraphFont"/>
    <w:uiPriority w:val="99"/>
    <w:semiHidden/>
    <w:unhideWhenUsed/>
    <w:rsid w:val="002E6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C9B1-14AB-4641-BBDC-538BB685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Jesmarie</dc:creator>
  <cp:lastModifiedBy>Planning Accreditation Board</cp:lastModifiedBy>
  <cp:revision>2</cp:revision>
  <dcterms:created xsi:type="dcterms:W3CDTF">2023-06-28T15:32:00Z</dcterms:created>
  <dcterms:modified xsi:type="dcterms:W3CDTF">2023-06-28T15:32:00Z</dcterms:modified>
</cp:coreProperties>
</file>