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70F4" w14:textId="643AA38D" w:rsidR="004E29D3" w:rsidRDefault="004E29D3" w:rsidP="004E29D3">
      <w:pPr>
        <w:spacing w:after="0" w:line="240" w:lineRule="auto"/>
        <w:jc w:val="center"/>
        <w:outlineLvl w:val="1"/>
        <w:rPr>
          <w:rFonts w:eastAsia="Times New Roman" w:cs="Times New Roman"/>
          <w:b/>
          <w:bCs/>
          <w:sz w:val="28"/>
          <w:szCs w:val="28"/>
          <w:lang w:val="en"/>
        </w:rPr>
      </w:pPr>
      <w:r w:rsidRPr="00A7109C">
        <w:rPr>
          <w:rFonts w:eastAsia="Times New Roman" w:cs="Times New Roman"/>
          <w:b/>
          <w:bCs/>
          <w:sz w:val="28"/>
          <w:szCs w:val="28"/>
          <w:lang w:val="en"/>
        </w:rPr>
        <w:t>Template</w:t>
      </w:r>
      <w:r>
        <w:rPr>
          <w:rFonts w:eastAsia="Times New Roman" w:cs="Times New Roman"/>
          <w:b/>
          <w:bCs/>
          <w:sz w:val="28"/>
          <w:szCs w:val="28"/>
          <w:lang w:val="en"/>
        </w:rPr>
        <w:t xml:space="preserve"> Instructions for PAB Criterion 1</w:t>
      </w:r>
      <w:r w:rsidR="00914AAF">
        <w:rPr>
          <w:rFonts w:eastAsia="Times New Roman" w:cs="Times New Roman"/>
          <w:b/>
          <w:bCs/>
          <w:sz w:val="28"/>
          <w:szCs w:val="28"/>
          <w:lang w:val="en"/>
        </w:rPr>
        <w:t>D</w:t>
      </w:r>
      <w:r>
        <w:rPr>
          <w:rFonts w:eastAsia="Times New Roman" w:cs="Times New Roman"/>
          <w:b/>
          <w:bCs/>
          <w:sz w:val="28"/>
          <w:szCs w:val="28"/>
          <w:lang w:val="en"/>
        </w:rPr>
        <w:t>/Public Information</w:t>
      </w:r>
    </w:p>
    <w:p w14:paraId="4E243DC5" w14:textId="77777777" w:rsidR="004E29D3" w:rsidRPr="00A7109C" w:rsidRDefault="004E29D3" w:rsidP="004E29D3">
      <w:pPr>
        <w:spacing w:after="0" w:line="240" w:lineRule="auto"/>
        <w:jc w:val="center"/>
        <w:outlineLvl w:val="1"/>
        <w:rPr>
          <w:rFonts w:eastAsia="Times New Roman" w:cs="Times New Roman"/>
          <w:b/>
          <w:bCs/>
          <w:sz w:val="24"/>
          <w:szCs w:val="24"/>
          <w:lang w:val="en"/>
        </w:rPr>
      </w:pPr>
    </w:p>
    <w:p w14:paraId="5F629597" w14:textId="1CDC0C89" w:rsidR="004E29D3" w:rsidRPr="00A7109C" w:rsidRDefault="004E29D3" w:rsidP="004E29D3">
      <w:pPr>
        <w:spacing w:after="0" w:line="240" w:lineRule="auto"/>
        <w:outlineLvl w:val="1"/>
        <w:rPr>
          <w:rFonts w:eastAsia="Times New Roman" w:cs="Times New Roman"/>
          <w:bCs/>
          <w:i/>
          <w:sz w:val="24"/>
          <w:szCs w:val="24"/>
          <w:lang w:val="en"/>
        </w:rPr>
      </w:pPr>
      <w:r>
        <w:rPr>
          <w:rFonts w:eastAsia="Times New Roman" w:cs="Times New Roman"/>
          <w:bCs/>
          <w:i/>
          <w:sz w:val="24"/>
          <w:szCs w:val="24"/>
          <w:lang w:val="en"/>
        </w:rPr>
        <w:t>This page accompanies the PAB Template for Criterion 1</w:t>
      </w:r>
      <w:r w:rsidR="00914AAF">
        <w:rPr>
          <w:rFonts w:eastAsia="Times New Roman" w:cs="Times New Roman"/>
          <w:bCs/>
          <w:i/>
          <w:sz w:val="24"/>
          <w:szCs w:val="24"/>
          <w:lang w:val="en"/>
        </w:rPr>
        <w:t>D</w:t>
      </w:r>
      <w:r>
        <w:rPr>
          <w:rFonts w:eastAsia="Times New Roman" w:cs="Times New Roman"/>
          <w:bCs/>
          <w:i/>
          <w:sz w:val="24"/>
          <w:szCs w:val="24"/>
          <w:lang w:val="en"/>
        </w:rPr>
        <w:t xml:space="preserve">/Public Information. </w:t>
      </w:r>
      <w:r w:rsidR="00A91C9D">
        <w:rPr>
          <w:rFonts w:eastAsia="Times New Roman" w:cs="Times New Roman"/>
          <w:bCs/>
          <w:i/>
          <w:sz w:val="24"/>
          <w:szCs w:val="24"/>
          <w:lang w:val="en"/>
        </w:rPr>
        <w:t xml:space="preserve"> </w:t>
      </w:r>
      <w:r w:rsidRPr="00A7109C">
        <w:rPr>
          <w:rFonts w:eastAsia="Times New Roman" w:cs="Times New Roman"/>
          <w:bCs/>
          <w:i/>
          <w:sz w:val="24"/>
          <w:szCs w:val="24"/>
          <w:lang w:val="en"/>
        </w:rPr>
        <w:t xml:space="preserve">Note there are 2 different timeframes for reporting </w:t>
      </w:r>
      <w:r>
        <w:rPr>
          <w:rFonts w:eastAsia="Times New Roman" w:cs="Times New Roman"/>
          <w:bCs/>
          <w:i/>
          <w:sz w:val="24"/>
          <w:szCs w:val="24"/>
          <w:lang w:val="en"/>
        </w:rPr>
        <w:t xml:space="preserve">graduation rate and </w:t>
      </w:r>
      <w:r w:rsidRPr="00A7109C">
        <w:rPr>
          <w:rFonts w:eastAsia="Times New Roman" w:cs="Times New Roman"/>
          <w:bCs/>
          <w:i/>
          <w:sz w:val="24"/>
          <w:szCs w:val="24"/>
          <w:lang w:val="en"/>
        </w:rPr>
        <w:t xml:space="preserve">AICP pass rates associated with a graduate vs. an undergraduate degree.  </w:t>
      </w:r>
      <w:r w:rsidRPr="00FB6B21">
        <w:rPr>
          <w:rFonts w:eastAsia="Times New Roman" w:cs="Times New Roman"/>
          <w:bCs/>
          <w:i/>
          <w:color w:val="FF0000"/>
          <w:sz w:val="24"/>
          <w:szCs w:val="24"/>
          <w:lang w:val="en"/>
        </w:rPr>
        <w:t>You should delete a row that is not applicable to your program.</w:t>
      </w:r>
    </w:p>
    <w:p w14:paraId="26F08531" w14:textId="77777777" w:rsidR="004E29D3" w:rsidRDefault="004E29D3" w:rsidP="00A967B4">
      <w:pPr>
        <w:jc w:val="center"/>
        <w:rPr>
          <w:rFonts w:eastAsia="Times New Roman" w:cs="Times New Roman"/>
          <w:b/>
          <w:bCs/>
          <w:lang w:val="en"/>
        </w:rPr>
      </w:pPr>
    </w:p>
    <w:p w14:paraId="5AFE8EB8" w14:textId="7BC746B5" w:rsidR="00E97EE3" w:rsidRPr="00A7109C" w:rsidRDefault="00E97EE3" w:rsidP="00A967B4">
      <w:pPr>
        <w:jc w:val="center"/>
        <w:rPr>
          <w:rFonts w:eastAsia="Times New Roman" w:cs="Times New Roman"/>
          <w:b/>
          <w:bCs/>
          <w:lang w:val="en"/>
        </w:rPr>
      </w:pPr>
      <w:r w:rsidRPr="00A7109C">
        <w:rPr>
          <w:rFonts w:eastAsia="Times New Roman" w:cs="Times New Roman"/>
          <w:b/>
          <w:bCs/>
          <w:lang w:val="en"/>
        </w:rPr>
        <w:t>Instructions for using PAB’s Public Information Template on Your Website</w:t>
      </w:r>
    </w:p>
    <w:p w14:paraId="14BAB609" w14:textId="51B264B3" w:rsidR="006116AD" w:rsidRPr="00A7109C" w:rsidRDefault="00E97EE3" w:rsidP="00FA5163">
      <w:pPr>
        <w:spacing w:after="0" w:line="240" w:lineRule="auto"/>
      </w:pPr>
      <w:r w:rsidRPr="00A7109C">
        <w:t>The Planning Accreditation Board’s 20</w:t>
      </w:r>
      <w:r w:rsidR="00914AAF">
        <w:t>22</w:t>
      </w:r>
      <w:r w:rsidRPr="00A7109C">
        <w:t xml:space="preserve"> Standards require that accredited programs make certain information available on their website regarding programmatic outcomes.  The text of </w:t>
      </w:r>
      <w:r w:rsidR="004E29D3">
        <w:t>C</w:t>
      </w:r>
      <w:r w:rsidRPr="00A7109C">
        <w:t xml:space="preserve">riterion </w:t>
      </w:r>
      <w:r w:rsidRPr="00A7109C">
        <w:rPr>
          <w:b/>
        </w:rPr>
        <w:t>1</w:t>
      </w:r>
      <w:r w:rsidR="00914AAF">
        <w:rPr>
          <w:b/>
        </w:rPr>
        <w:t>D</w:t>
      </w:r>
      <w:r w:rsidRPr="00A7109C">
        <w:rPr>
          <w:b/>
        </w:rPr>
        <w:t>/Public Information</w:t>
      </w:r>
      <w:r w:rsidRPr="00A7109C">
        <w:t xml:space="preserve"> follows:  </w:t>
      </w:r>
    </w:p>
    <w:p w14:paraId="59E63349" w14:textId="77777777" w:rsidR="00E97EE3" w:rsidRPr="00A7109C" w:rsidRDefault="00E97EE3" w:rsidP="00FA5163">
      <w:pPr>
        <w:spacing w:after="0" w:line="240" w:lineRule="auto"/>
      </w:pPr>
    </w:p>
    <w:p w14:paraId="6F4A6450" w14:textId="77777777" w:rsidR="00E97EE3" w:rsidRPr="00E97EE3" w:rsidRDefault="00E97EE3" w:rsidP="00E97EE3">
      <w:pPr>
        <w:spacing w:after="0" w:line="240" w:lineRule="auto"/>
        <w:contextualSpacing/>
        <w:rPr>
          <w:rFonts w:eastAsia="Calibri" w:cs="Times New Roman"/>
        </w:rPr>
      </w:pPr>
      <w:r w:rsidRPr="00E97EE3">
        <w:rPr>
          <w:rFonts w:eastAsia="Calibri" w:cs="Times New Roman"/>
          <w:u w:val="single"/>
        </w:rPr>
        <w:t>Public Information</w:t>
      </w:r>
      <w:r w:rsidRPr="00E97EE3">
        <w:rPr>
          <w:rFonts w:eastAsia="Calibri" w:cs="Times New Roman"/>
        </w:rPr>
        <w:t>:  The Program shall routinely provide reliable information to the public on its performance.  Such information shall appear in easily accessible locations including program websites.  In addition to the following information, programs are encouraged to showcase student achievement, however it may be determined.</w:t>
      </w:r>
    </w:p>
    <w:p w14:paraId="13F74761" w14:textId="77777777" w:rsidR="00E97EE3" w:rsidRPr="00E97EE3" w:rsidRDefault="00E97EE3" w:rsidP="00E97EE3">
      <w:pPr>
        <w:spacing w:after="0" w:line="240" w:lineRule="auto"/>
        <w:rPr>
          <w:rFonts w:eastAsia="Calibri" w:cs="Times New Roman"/>
        </w:rPr>
      </w:pPr>
    </w:p>
    <w:p w14:paraId="107A0086" w14:textId="77777777" w:rsidR="00E97EE3" w:rsidRPr="00E97EE3" w:rsidRDefault="00E97EE3" w:rsidP="00E97EE3">
      <w:pPr>
        <w:numPr>
          <w:ilvl w:val="1"/>
          <w:numId w:val="21"/>
        </w:numPr>
        <w:spacing w:after="0" w:line="240" w:lineRule="auto"/>
        <w:ind w:left="1170" w:hanging="450"/>
        <w:contextualSpacing/>
        <w:rPr>
          <w:rFonts w:eastAsia="Calibri" w:cs="Times New Roman"/>
        </w:rPr>
      </w:pPr>
      <w:r w:rsidRPr="00E97EE3">
        <w:rPr>
          <w:rFonts w:eastAsia="Calibri" w:cs="Times New Roman"/>
          <w:i/>
        </w:rPr>
        <w:t>Student Achievement:</w:t>
      </w:r>
      <w:r w:rsidRPr="00E97EE3">
        <w:rPr>
          <w:rFonts w:eastAsia="Calibri" w:cs="Times New Roman"/>
        </w:rPr>
        <w:t xml:space="preserve">  student achievement as determined by the program;</w:t>
      </w:r>
    </w:p>
    <w:p w14:paraId="3372D592" w14:textId="77777777" w:rsidR="00E97EE3" w:rsidRPr="00E97EE3" w:rsidRDefault="00E97EE3" w:rsidP="00E97EE3">
      <w:pPr>
        <w:numPr>
          <w:ilvl w:val="1"/>
          <w:numId w:val="21"/>
        </w:numPr>
        <w:spacing w:after="0" w:line="240" w:lineRule="auto"/>
        <w:ind w:left="1170" w:hanging="450"/>
        <w:contextualSpacing/>
        <w:rPr>
          <w:rFonts w:eastAsia="Calibri" w:cs="Times New Roman"/>
        </w:rPr>
      </w:pPr>
      <w:r w:rsidRPr="00E97EE3">
        <w:rPr>
          <w:rFonts w:eastAsia="Calibri" w:cs="Times New Roman"/>
          <w:i/>
        </w:rPr>
        <w:t xml:space="preserve">Cost:  </w:t>
      </w:r>
      <w:r w:rsidRPr="00E97EE3">
        <w:rPr>
          <w:rFonts w:eastAsia="Calibri" w:cs="Times New Roman"/>
        </w:rPr>
        <w:t>the cost (tuition and fees) for a full-time student for one academic year;</w:t>
      </w:r>
    </w:p>
    <w:p w14:paraId="5778010D" w14:textId="77777777" w:rsidR="0064380F" w:rsidRDefault="00E97EE3" w:rsidP="00E97EE3">
      <w:pPr>
        <w:numPr>
          <w:ilvl w:val="1"/>
          <w:numId w:val="21"/>
        </w:numPr>
        <w:spacing w:after="0" w:line="240" w:lineRule="auto"/>
        <w:ind w:left="1170" w:hanging="450"/>
        <w:contextualSpacing/>
        <w:rPr>
          <w:rFonts w:eastAsia="Calibri" w:cs="Times New Roman"/>
        </w:rPr>
      </w:pPr>
      <w:r w:rsidRPr="0064380F">
        <w:rPr>
          <w:rFonts w:eastAsia="Calibri" w:cs="Times New Roman"/>
          <w:i/>
        </w:rPr>
        <w:t>Retention and Graduation:</w:t>
      </w:r>
      <w:r w:rsidRPr="0064380F">
        <w:rPr>
          <w:rFonts w:eastAsia="Calibri" w:cs="Times New Roman"/>
        </w:rPr>
        <w:t xml:space="preserve">  student retention and graduation rates, including the number of degrees produced each year, the percentage of first-year students </w:t>
      </w:r>
      <w:r w:rsidR="0064380F">
        <w:rPr>
          <w:rFonts w:eastAsia="Calibri" w:cs="Times New Roman"/>
        </w:rPr>
        <w:t xml:space="preserve">(fall entry) </w:t>
      </w:r>
      <w:r w:rsidRPr="0064380F">
        <w:rPr>
          <w:rFonts w:eastAsia="Calibri" w:cs="Times New Roman"/>
        </w:rPr>
        <w:t>who return in the 2nd year</w:t>
      </w:r>
      <w:r w:rsidR="0064380F">
        <w:rPr>
          <w:rFonts w:eastAsia="Calibri" w:cs="Times New Roman"/>
        </w:rPr>
        <w:t xml:space="preserve"> (fall entry) for graduate students, and/or </w:t>
      </w:r>
      <w:r w:rsidRPr="0064380F">
        <w:rPr>
          <w:rFonts w:eastAsia="Calibri" w:cs="Times New Roman"/>
        </w:rPr>
        <w:t>the percentage of students enrolled one year after declaring their major for undergraduate students, the percentage of master’s students graduating within 4 years, and/or the percentage of bachelor’s stu</w:t>
      </w:r>
      <w:r w:rsidR="0064380F" w:rsidRPr="0064380F">
        <w:rPr>
          <w:rFonts w:eastAsia="Calibri" w:cs="Times New Roman"/>
        </w:rPr>
        <w:t xml:space="preserve">dents graduating within 6 years.  </w:t>
      </w:r>
      <w:r w:rsidR="0064380F" w:rsidRPr="0064380F">
        <w:rPr>
          <w:rFonts w:eastAsia="Calibri" w:cs="Times New Roman"/>
          <w:u w:val="single"/>
        </w:rPr>
        <w:t>Note:  graduation rates should be calculated based on the academic year</w:t>
      </w:r>
      <w:r w:rsidR="0064380F">
        <w:rPr>
          <w:rFonts w:eastAsia="Calibri" w:cs="Times New Roman"/>
          <w:u w:val="single"/>
        </w:rPr>
        <w:t xml:space="preserve"> to include summer graduates</w:t>
      </w:r>
      <w:r w:rsidR="0064380F" w:rsidRPr="0064380F">
        <w:rPr>
          <w:rFonts w:eastAsia="Calibri" w:cs="Times New Roman"/>
          <w:u w:val="single"/>
        </w:rPr>
        <w:t>, not the calendar year.</w:t>
      </w:r>
    </w:p>
    <w:p w14:paraId="31CD46B6" w14:textId="00C7F538" w:rsidR="00E97EE3" w:rsidRPr="0064380F" w:rsidRDefault="00E97EE3" w:rsidP="00E97EE3">
      <w:pPr>
        <w:numPr>
          <w:ilvl w:val="1"/>
          <w:numId w:val="21"/>
        </w:numPr>
        <w:spacing w:after="0" w:line="240" w:lineRule="auto"/>
        <w:ind w:left="1170" w:hanging="450"/>
        <w:contextualSpacing/>
        <w:rPr>
          <w:rFonts w:eastAsia="Calibri" w:cs="Times New Roman"/>
        </w:rPr>
      </w:pPr>
      <w:r w:rsidRPr="0064380F">
        <w:rPr>
          <w:rFonts w:eastAsia="Calibri" w:cs="Times New Roman"/>
          <w:i/>
        </w:rPr>
        <w:t>AICP Pass Rate</w:t>
      </w:r>
      <w:r w:rsidRPr="0064380F">
        <w:rPr>
          <w:rFonts w:eastAsia="Calibri" w:cs="Times New Roman"/>
        </w:rPr>
        <w:t xml:space="preserve">:  the percentage, based on the number who take it, of master’s graduates who pass the AICP exam within </w:t>
      </w:r>
      <w:r w:rsidR="00914AAF">
        <w:rPr>
          <w:rFonts w:eastAsia="Calibri" w:cs="Times New Roman"/>
        </w:rPr>
        <w:t>3</w:t>
      </w:r>
      <w:r w:rsidRPr="0064380F">
        <w:rPr>
          <w:rFonts w:eastAsia="Calibri" w:cs="Times New Roman"/>
        </w:rPr>
        <w:t xml:space="preserve"> years of graduation, and/or the bachelor’s graduates who pass the AICP exam within </w:t>
      </w:r>
      <w:r w:rsidR="00914AAF">
        <w:rPr>
          <w:rFonts w:eastAsia="Calibri" w:cs="Times New Roman"/>
        </w:rPr>
        <w:t xml:space="preserve">5 </w:t>
      </w:r>
      <w:r w:rsidRPr="0064380F">
        <w:rPr>
          <w:rFonts w:eastAsia="Calibri" w:cs="Times New Roman"/>
        </w:rPr>
        <w:t>years of graduation; and</w:t>
      </w:r>
    </w:p>
    <w:p w14:paraId="2B1E78AE" w14:textId="1D1F6053" w:rsidR="00E97EE3" w:rsidRPr="00E97EE3" w:rsidRDefault="00E97EE3" w:rsidP="00E97EE3">
      <w:pPr>
        <w:numPr>
          <w:ilvl w:val="1"/>
          <w:numId w:val="21"/>
        </w:numPr>
        <w:spacing w:after="0" w:line="240" w:lineRule="auto"/>
        <w:ind w:left="1170" w:hanging="450"/>
        <w:contextualSpacing/>
        <w:rPr>
          <w:rFonts w:eastAsia="Calibri" w:cs="Times New Roman"/>
        </w:rPr>
      </w:pPr>
      <w:r w:rsidRPr="00E97EE3">
        <w:rPr>
          <w:rFonts w:eastAsia="Calibri" w:cs="Times New Roman"/>
          <w:i/>
        </w:rPr>
        <w:t>Employment</w:t>
      </w:r>
      <w:r w:rsidRPr="00E97EE3">
        <w:rPr>
          <w:rFonts w:eastAsia="Calibri" w:cs="Times New Roman"/>
        </w:rPr>
        <w:t xml:space="preserve">:  the employment rate of </w:t>
      </w:r>
      <w:r w:rsidR="00721EC7">
        <w:rPr>
          <w:rFonts w:eastAsia="Calibri" w:cs="Times New Roman"/>
        </w:rPr>
        <w:t>all</w:t>
      </w:r>
      <w:r w:rsidRPr="00E97EE3">
        <w:rPr>
          <w:rFonts w:eastAsia="Calibri" w:cs="Times New Roman"/>
        </w:rPr>
        <w:t xml:space="preserve"> graduates in professional planning, planning-related or other positions within 1 year of graduation.</w:t>
      </w:r>
    </w:p>
    <w:p w14:paraId="4B086667" w14:textId="77777777" w:rsidR="00E97EE3" w:rsidRPr="00A7109C" w:rsidRDefault="00E97EE3" w:rsidP="00FA5163">
      <w:pPr>
        <w:spacing w:after="0" w:line="240" w:lineRule="auto"/>
      </w:pPr>
    </w:p>
    <w:p w14:paraId="1C4D6A4B" w14:textId="0EDC9513" w:rsidR="00E97EE3" w:rsidRPr="00A7109C" w:rsidRDefault="00E97EE3" w:rsidP="00FA5163">
      <w:pPr>
        <w:spacing w:after="0" w:line="240" w:lineRule="auto"/>
        <w:rPr>
          <w:rFonts w:cs="Tahoma"/>
          <w:color w:val="222222"/>
          <w:shd w:val="clear" w:color="auto" w:fill="FFFFFF"/>
        </w:rPr>
      </w:pPr>
      <w:r w:rsidRPr="00A7109C">
        <w:rPr>
          <w:rFonts w:cs="Tahoma"/>
          <w:color w:val="222222"/>
          <w:shd w:val="clear" w:color="auto" w:fill="FFFFFF"/>
        </w:rPr>
        <w:t xml:space="preserve">PAB reviews all websites at the same time Annual Reports are reviewed.  </w:t>
      </w:r>
      <w:r w:rsidR="00A442B8" w:rsidRPr="00A7109C">
        <w:rPr>
          <w:rFonts w:cs="Tahoma"/>
          <w:color w:val="222222"/>
          <w:shd w:val="clear" w:color="auto" w:fill="FFFFFF"/>
        </w:rPr>
        <w:t>The use of this template will</w:t>
      </w:r>
      <w:r w:rsidR="008F3B1E">
        <w:rPr>
          <w:rFonts w:cs="Tahoma"/>
          <w:color w:val="222222"/>
          <w:shd w:val="clear" w:color="auto" w:fill="FFFFFF"/>
        </w:rPr>
        <w:t>:</w:t>
      </w:r>
      <w:r w:rsidR="00A442B8" w:rsidRPr="00A7109C">
        <w:rPr>
          <w:rFonts w:cs="Tahoma"/>
          <w:color w:val="222222"/>
          <w:shd w:val="clear" w:color="auto" w:fill="FFFFFF"/>
        </w:rPr>
        <w:t xml:space="preserve"> make the review</w:t>
      </w:r>
      <w:r w:rsidRPr="00A7109C">
        <w:rPr>
          <w:rFonts w:cs="Tahoma"/>
          <w:color w:val="222222"/>
          <w:shd w:val="clear" w:color="auto" w:fill="FFFFFF"/>
        </w:rPr>
        <w:t xml:space="preserve"> process much more efficient</w:t>
      </w:r>
      <w:r w:rsidR="008F3B1E">
        <w:rPr>
          <w:rFonts w:cs="Tahoma"/>
          <w:color w:val="222222"/>
          <w:shd w:val="clear" w:color="auto" w:fill="FFFFFF"/>
        </w:rPr>
        <w:t>;</w:t>
      </w:r>
      <w:r w:rsidRPr="00A7109C">
        <w:rPr>
          <w:rFonts w:cs="Tahoma"/>
          <w:color w:val="222222"/>
          <w:shd w:val="clear" w:color="auto" w:fill="FFFFFF"/>
        </w:rPr>
        <w:t xml:space="preserve"> standardize the information presented for ease of review</w:t>
      </w:r>
      <w:r w:rsidR="008F3B1E">
        <w:rPr>
          <w:rFonts w:cs="Tahoma"/>
          <w:color w:val="222222"/>
          <w:shd w:val="clear" w:color="auto" w:fill="FFFFFF"/>
        </w:rPr>
        <w:t>;</w:t>
      </w:r>
      <w:r w:rsidRPr="00A7109C">
        <w:rPr>
          <w:rFonts w:cs="Tahoma"/>
          <w:color w:val="222222"/>
          <w:shd w:val="clear" w:color="auto" w:fill="FFFFFF"/>
        </w:rPr>
        <w:t xml:space="preserve"> and address the many instances of non-compliance due to formats </w:t>
      </w:r>
      <w:r w:rsidR="00A442B8" w:rsidRPr="00A7109C">
        <w:rPr>
          <w:rFonts w:cs="Tahoma"/>
          <w:color w:val="222222"/>
          <w:shd w:val="clear" w:color="auto" w:fill="FFFFFF"/>
        </w:rPr>
        <w:t xml:space="preserve">that do </w:t>
      </w:r>
      <w:r w:rsidRPr="00A7109C">
        <w:rPr>
          <w:rFonts w:cs="Tahoma"/>
          <w:color w:val="222222"/>
          <w:shd w:val="clear" w:color="auto" w:fill="FFFFFF"/>
        </w:rPr>
        <w:t xml:space="preserve">not provide information as required by the criterion.  </w:t>
      </w:r>
    </w:p>
    <w:p w14:paraId="60F36FCC" w14:textId="77777777" w:rsidR="00E97EE3" w:rsidRPr="00A7109C" w:rsidRDefault="00E97EE3" w:rsidP="00FA5163">
      <w:pPr>
        <w:spacing w:after="0" w:line="240" w:lineRule="auto"/>
        <w:rPr>
          <w:rFonts w:cs="Tahoma"/>
          <w:color w:val="222222"/>
          <w:shd w:val="clear" w:color="auto" w:fill="FFFFFF"/>
        </w:rPr>
      </w:pPr>
    </w:p>
    <w:p w14:paraId="7614D9EB" w14:textId="77777777" w:rsidR="00E97EE3" w:rsidRPr="00A7109C" w:rsidRDefault="00E97EE3" w:rsidP="00FA5163">
      <w:pPr>
        <w:spacing w:after="0" w:line="240" w:lineRule="auto"/>
        <w:rPr>
          <w:rFonts w:cs="Tahoma"/>
          <w:color w:val="222222"/>
          <w:shd w:val="clear" w:color="auto" w:fill="FFFFFF"/>
        </w:rPr>
      </w:pPr>
      <w:r w:rsidRPr="00A7109C">
        <w:rPr>
          <w:rFonts w:cs="Tahoma"/>
          <w:color w:val="222222"/>
          <w:shd w:val="clear" w:color="auto" w:fill="FFFFFF"/>
        </w:rPr>
        <w:t>Instructions</w:t>
      </w:r>
      <w:r w:rsidR="00A442B8" w:rsidRPr="00A7109C">
        <w:rPr>
          <w:rFonts w:cs="Tahoma"/>
          <w:color w:val="222222"/>
          <w:shd w:val="clear" w:color="auto" w:fill="FFFFFF"/>
        </w:rPr>
        <w:t xml:space="preserve"> and Expectations</w:t>
      </w:r>
      <w:r w:rsidRPr="00A7109C">
        <w:rPr>
          <w:rFonts w:cs="Tahoma"/>
          <w:color w:val="222222"/>
          <w:shd w:val="clear" w:color="auto" w:fill="FFFFFF"/>
        </w:rPr>
        <w:t>:</w:t>
      </w:r>
    </w:p>
    <w:p w14:paraId="18F91365" w14:textId="77777777" w:rsidR="00A442B8" w:rsidRPr="00A7109C" w:rsidRDefault="00E97EE3" w:rsidP="00A442B8">
      <w:pPr>
        <w:pStyle w:val="ListParagraph"/>
        <w:numPr>
          <w:ilvl w:val="0"/>
          <w:numId w:val="22"/>
        </w:numPr>
        <w:spacing w:after="0" w:line="240" w:lineRule="auto"/>
      </w:pPr>
      <w:r w:rsidRPr="00A7109C">
        <w:t xml:space="preserve">You must present the information using the template.  </w:t>
      </w:r>
      <w:r w:rsidR="00A442B8" w:rsidRPr="00A7109C">
        <w:t>The template should be presented on a standalone webpage, or a single document clearly retrievable, no more than two “clicks” from the Program’s url as listed on the PAB website. This information should be labeled clearly as “Public Information,” “Performance Indicators,” or “Measures of Student Achievement.”  If PAB is referenced in the presentation it should be referred to as the Planning Accreditation Board.</w:t>
      </w:r>
    </w:p>
    <w:p w14:paraId="2669C975" w14:textId="7F27B4C5" w:rsidR="00E97EE3" w:rsidRPr="00A7109C" w:rsidRDefault="00E97EE3" w:rsidP="00E97EE3">
      <w:pPr>
        <w:pStyle w:val="ListParagraph"/>
        <w:numPr>
          <w:ilvl w:val="0"/>
          <w:numId w:val="22"/>
        </w:numPr>
        <w:spacing w:after="0" w:line="240" w:lineRule="auto"/>
      </w:pPr>
      <w:r w:rsidRPr="00A7109C">
        <w:t>The information can be presented on a single webpage, or it may be presented as a downloadable document</w:t>
      </w:r>
      <w:r w:rsidR="004E29D3">
        <w:t xml:space="preserve"> either in Microsoft Word or PDF format</w:t>
      </w:r>
      <w:r w:rsidRPr="00A7109C">
        <w:t>.</w:t>
      </w:r>
    </w:p>
    <w:p w14:paraId="43625715" w14:textId="77777777" w:rsidR="00E97EE3" w:rsidRPr="00A7109C" w:rsidRDefault="00E97EE3" w:rsidP="00E97EE3">
      <w:pPr>
        <w:pStyle w:val="ListParagraph"/>
        <w:numPr>
          <w:ilvl w:val="0"/>
          <w:numId w:val="22"/>
        </w:numPr>
        <w:spacing w:after="0" w:line="240" w:lineRule="auto"/>
      </w:pPr>
      <w:r w:rsidRPr="00A7109C">
        <w:t>You may supplement information presented on the template, but you may not replace it.  For example, you may choose to present more than one year of the required data.  You may choose to provide additional detail regarding employment of graduates.  You may choose to include the number of graduates in a given class that take the AICP exam.</w:t>
      </w:r>
    </w:p>
    <w:p w14:paraId="2EB3A8B5" w14:textId="7E42FAF2" w:rsidR="00A967B4" w:rsidRPr="00A7109C" w:rsidRDefault="00A967B4" w:rsidP="00A967B4">
      <w:pPr>
        <w:pStyle w:val="ListParagraph"/>
        <w:numPr>
          <w:ilvl w:val="0"/>
          <w:numId w:val="22"/>
        </w:numPr>
        <w:spacing w:after="0" w:line="240" w:lineRule="auto"/>
      </w:pPr>
      <w:r w:rsidRPr="00A7109C">
        <w:t>1</w:t>
      </w:r>
      <w:r w:rsidR="00914AAF">
        <w:t>D</w:t>
      </w:r>
      <w:r w:rsidRPr="00A7109C">
        <w:t>1</w:t>
      </w:r>
      <w:r w:rsidR="003933EE">
        <w:t>: Student Achievement</w:t>
      </w:r>
      <w:r w:rsidRPr="00A7109C">
        <w:t>:  Programs can and should use this opportunity to highlight accomplishments related to their unique mission and goals as they pertain to student learning and achievement.  This is a program’s opportunity to demonstrate its unique qualities and strengths. The measure(s) selected should not be related to items 2-5 of the criterion.  A guide with additional detail regarding presentation of this outcome can be found on the PAB website.</w:t>
      </w:r>
    </w:p>
    <w:p w14:paraId="3D5BE6B2" w14:textId="63F2D434" w:rsidR="00A967B4" w:rsidRPr="00A7109C" w:rsidRDefault="00A967B4" w:rsidP="00A967B4">
      <w:pPr>
        <w:pStyle w:val="ListParagraph"/>
        <w:numPr>
          <w:ilvl w:val="0"/>
          <w:numId w:val="22"/>
        </w:numPr>
        <w:spacing w:after="0" w:line="240" w:lineRule="auto"/>
      </w:pPr>
      <w:r w:rsidRPr="00A7109C">
        <w:t>1</w:t>
      </w:r>
      <w:r w:rsidR="00914AAF">
        <w:t>D</w:t>
      </w:r>
      <w:r w:rsidRPr="00A7109C">
        <w:t>2</w:t>
      </w:r>
      <w:r w:rsidR="003933EE">
        <w:t>: Cost</w:t>
      </w:r>
      <w:r w:rsidRPr="00A7109C">
        <w:t xml:space="preserve">:  If cost information is presented on a different institutional webpage, it must be presented in a way that </w:t>
      </w:r>
      <w:r w:rsidR="00BB77AE">
        <w:t>satisfies the PAB criterion in that it must clearly identify the school/college and planning degree.</w:t>
      </w:r>
    </w:p>
    <w:p w14:paraId="09AE0452" w14:textId="6F99EF2E" w:rsidR="00E97EE3" w:rsidRDefault="00A442B8" w:rsidP="00E97EE3">
      <w:pPr>
        <w:pStyle w:val="ListParagraph"/>
        <w:numPr>
          <w:ilvl w:val="0"/>
          <w:numId w:val="22"/>
        </w:numPr>
        <w:spacing w:after="0" w:line="240" w:lineRule="auto"/>
      </w:pPr>
      <w:r w:rsidRPr="00A7109C">
        <w:lastRenderedPageBreak/>
        <w:t xml:space="preserve">PAB expects information on the website to be current at all times.  Please note that APA provides you with AICP exam data each </w:t>
      </w:r>
      <w:r w:rsidR="008F3B1E">
        <w:t>November</w:t>
      </w:r>
      <w:r w:rsidR="00265A24">
        <w:t xml:space="preserve"> that is sufficient to comply with </w:t>
      </w:r>
      <w:r w:rsidR="00FB6B21">
        <w:t xml:space="preserve">PAB </w:t>
      </w:r>
      <w:r w:rsidR="00265A24">
        <w:t>requirements</w:t>
      </w:r>
      <w:r w:rsidRPr="00A7109C">
        <w:t>.  Updating your website based on that annual submission will be sufficient to demonstrate compliance with 1</w:t>
      </w:r>
      <w:r w:rsidR="00914AAF">
        <w:t>D</w:t>
      </w:r>
      <w:r w:rsidRPr="00A7109C">
        <w:t>4 above.</w:t>
      </w:r>
      <w:r w:rsidR="00FB6B21">
        <w:t xml:space="preserve"> </w:t>
      </w:r>
      <w:r w:rsidR="002A34AC" w:rsidRPr="002A34AC">
        <w:t>Additional AICP data will be sent to programs in their accreditation cycle. </w:t>
      </w:r>
      <w:r w:rsidR="00FB6B21" w:rsidRPr="00FB6B21">
        <w:t>Programs with a June SSR deadline will receive exam data up to November. Programs with a September SSR deadline will receive data up to May.</w:t>
      </w:r>
      <w:r w:rsidR="002A34AC">
        <w:t xml:space="preserve"> </w:t>
      </w:r>
      <w:r w:rsidR="002A34AC" w:rsidRPr="002A34AC">
        <w:t>There is no need to request any interim or updated information from APA for PAB-related purposes.</w:t>
      </w:r>
    </w:p>
    <w:p w14:paraId="46BBB8D9" w14:textId="4131A0B0" w:rsidR="00FA28E0" w:rsidRDefault="004E29D3" w:rsidP="00FA28E0">
      <w:pPr>
        <w:pStyle w:val="ListParagraph"/>
        <w:numPr>
          <w:ilvl w:val="0"/>
          <w:numId w:val="22"/>
        </w:numPr>
        <w:spacing w:after="0" w:line="240" w:lineRule="auto"/>
      </w:pPr>
      <w:r>
        <w:t>The PAB Template is ADA compliant</w:t>
      </w:r>
      <w:r w:rsidR="00A91C9D">
        <w:t xml:space="preserve"> in Word format</w:t>
      </w:r>
      <w:r>
        <w:t>. To save the template in an ADA accessible PDF format</w:t>
      </w:r>
      <w:r w:rsidR="00FA28E0">
        <w:t>, follow these steps:</w:t>
      </w:r>
    </w:p>
    <w:p w14:paraId="4BCBA2B6" w14:textId="20F0E174" w:rsidR="00FA28E0" w:rsidRDefault="00FA28E0" w:rsidP="00FA28E0">
      <w:pPr>
        <w:pStyle w:val="ListParagraph"/>
        <w:numPr>
          <w:ilvl w:val="1"/>
          <w:numId w:val="22"/>
        </w:numPr>
        <w:spacing w:after="0" w:line="240" w:lineRule="auto"/>
      </w:pPr>
      <w:r w:rsidRPr="00FA28E0">
        <w:rPr>
          <w:i/>
          <w:iCs/>
        </w:rPr>
        <w:t>Select</w:t>
      </w:r>
      <w:r>
        <w:t xml:space="preserve"> the </w:t>
      </w:r>
      <w:r w:rsidRPr="00FA28E0">
        <w:rPr>
          <w:b/>
          <w:bCs/>
        </w:rPr>
        <w:t>File</w:t>
      </w:r>
      <w:r>
        <w:t xml:space="preserve"> tab. Next, </w:t>
      </w:r>
      <w:r w:rsidRPr="00FA28E0">
        <w:rPr>
          <w:i/>
          <w:iCs/>
        </w:rPr>
        <w:t>select</w:t>
      </w:r>
      <w:r>
        <w:t xml:space="preserve"> </w:t>
      </w:r>
      <w:r w:rsidRPr="00FA28E0">
        <w:rPr>
          <w:b/>
          <w:bCs/>
        </w:rPr>
        <w:t xml:space="preserve">Save As </w:t>
      </w:r>
      <w:r>
        <w:t xml:space="preserve">and choose the location where you want the file to be saved on your computer. </w:t>
      </w:r>
    </w:p>
    <w:p w14:paraId="5405ECFD" w14:textId="45D12002" w:rsidR="00FA28E0" w:rsidRDefault="00FA28E0" w:rsidP="00FA28E0">
      <w:pPr>
        <w:pStyle w:val="ListParagraph"/>
        <w:numPr>
          <w:ilvl w:val="1"/>
          <w:numId w:val="22"/>
        </w:numPr>
        <w:spacing w:after="0" w:line="240" w:lineRule="auto"/>
      </w:pPr>
      <w:r>
        <w:t xml:space="preserve">In the </w:t>
      </w:r>
      <w:r w:rsidRPr="00FA28E0">
        <w:rPr>
          <w:b/>
          <w:bCs/>
        </w:rPr>
        <w:t>Save As</w:t>
      </w:r>
      <w:r>
        <w:t xml:space="preserve"> dialog box, </w:t>
      </w:r>
      <w:r w:rsidRPr="00FA28E0">
        <w:rPr>
          <w:i/>
          <w:iCs/>
        </w:rPr>
        <w:t>choose</w:t>
      </w:r>
      <w:r>
        <w:t xml:space="preserve"> </w:t>
      </w:r>
      <w:r w:rsidRPr="00FA28E0">
        <w:rPr>
          <w:b/>
          <w:bCs/>
        </w:rPr>
        <w:t>PDF</w:t>
      </w:r>
      <w:r>
        <w:t xml:space="preserve"> in the </w:t>
      </w:r>
      <w:r w:rsidRPr="00FA28E0">
        <w:rPr>
          <w:b/>
          <w:bCs/>
        </w:rPr>
        <w:t>Save as type</w:t>
      </w:r>
      <w:r>
        <w:t xml:space="preserve"> list. </w:t>
      </w:r>
    </w:p>
    <w:p w14:paraId="02C5D0C3" w14:textId="5C53D5D9" w:rsidR="00FA28E0" w:rsidRDefault="00FA28E0" w:rsidP="00FA28E0">
      <w:pPr>
        <w:pStyle w:val="ListParagraph"/>
        <w:numPr>
          <w:ilvl w:val="1"/>
          <w:numId w:val="22"/>
        </w:numPr>
        <w:spacing w:after="0" w:line="240" w:lineRule="auto"/>
      </w:pPr>
      <w:r w:rsidRPr="00FA28E0">
        <w:rPr>
          <w:i/>
          <w:iCs/>
        </w:rPr>
        <w:t>Select</w:t>
      </w:r>
      <w:r>
        <w:t xml:space="preserve"> the </w:t>
      </w:r>
      <w:r w:rsidRPr="00FA28E0">
        <w:rPr>
          <w:b/>
          <w:bCs/>
        </w:rPr>
        <w:t>Options</w:t>
      </w:r>
      <w:r>
        <w:t xml:space="preserve"> button. </w:t>
      </w:r>
    </w:p>
    <w:p w14:paraId="173FD866" w14:textId="05C4E4F7" w:rsidR="00FA28E0" w:rsidRDefault="00FA28E0" w:rsidP="00FA28E0">
      <w:pPr>
        <w:pStyle w:val="ListParagraph"/>
        <w:numPr>
          <w:ilvl w:val="1"/>
          <w:numId w:val="22"/>
        </w:numPr>
        <w:spacing w:after="0" w:line="240" w:lineRule="auto"/>
      </w:pPr>
      <w:r>
        <w:t xml:space="preserve">Make sure the </w:t>
      </w:r>
      <w:r w:rsidRPr="00FA28E0">
        <w:rPr>
          <w:b/>
          <w:bCs/>
        </w:rPr>
        <w:t>Document structure tags for accessibility</w:t>
      </w:r>
      <w:r>
        <w:t xml:space="preserve"> check box is selected. </w:t>
      </w:r>
    </w:p>
    <w:p w14:paraId="6D9095B2" w14:textId="3B94FB3C" w:rsidR="00FA28E0" w:rsidRDefault="00FA28E0" w:rsidP="00FA28E0">
      <w:pPr>
        <w:pStyle w:val="ListParagraph"/>
        <w:numPr>
          <w:ilvl w:val="1"/>
          <w:numId w:val="22"/>
        </w:numPr>
        <w:spacing w:after="0" w:line="240" w:lineRule="auto"/>
      </w:pPr>
      <w:r w:rsidRPr="00FA28E0">
        <w:rPr>
          <w:i/>
          <w:iCs/>
        </w:rPr>
        <w:t>Select</w:t>
      </w:r>
      <w:r>
        <w:t xml:space="preserve"> </w:t>
      </w:r>
      <w:r w:rsidRPr="00FA28E0">
        <w:rPr>
          <w:b/>
          <w:bCs/>
        </w:rPr>
        <w:t>OK</w:t>
      </w:r>
      <w:r>
        <w:t xml:space="preserve"> to save and close the options window. </w:t>
      </w:r>
    </w:p>
    <w:p w14:paraId="5D76EDAF" w14:textId="1A92F93C" w:rsidR="00FA28E0" w:rsidRPr="00A7109C" w:rsidRDefault="00D30631" w:rsidP="00FA28E0">
      <w:pPr>
        <w:pStyle w:val="ListParagraph"/>
        <w:numPr>
          <w:ilvl w:val="0"/>
          <w:numId w:val="22"/>
        </w:numPr>
        <w:spacing w:after="0" w:line="240" w:lineRule="auto"/>
      </w:pPr>
      <w:r>
        <w:t xml:space="preserve">For further information and tips to make an accessible document, visit </w:t>
      </w:r>
      <w:hyperlink r:id="rId5" w:history="1">
        <w:r w:rsidRPr="00D30631">
          <w:rPr>
            <w:rStyle w:val="Hyperlink"/>
          </w:rPr>
          <w:t>Office Accessibility.</w:t>
        </w:r>
      </w:hyperlink>
    </w:p>
    <w:sectPr w:rsidR="00FA28E0" w:rsidRPr="00A7109C" w:rsidSect="00A44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90A"/>
    <w:multiLevelType w:val="multilevel"/>
    <w:tmpl w:val="E48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440B0"/>
    <w:multiLevelType w:val="multilevel"/>
    <w:tmpl w:val="BCDA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576EC"/>
    <w:multiLevelType w:val="multilevel"/>
    <w:tmpl w:val="F754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F0EF1"/>
    <w:multiLevelType w:val="multilevel"/>
    <w:tmpl w:val="CDC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C7B3B"/>
    <w:multiLevelType w:val="hybridMultilevel"/>
    <w:tmpl w:val="B08A3E9A"/>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44DF5094"/>
    <w:multiLevelType w:val="multilevel"/>
    <w:tmpl w:val="0480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07F6D"/>
    <w:multiLevelType w:val="multilevel"/>
    <w:tmpl w:val="9DF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B5D6F"/>
    <w:multiLevelType w:val="multilevel"/>
    <w:tmpl w:val="5B2C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51687"/>
    <w:multiLevelType w:val="multilevel"/>
    <w:tmpl w:val="FE4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A4B47"/>
    <w:multiLevelType w:val="multilevel"/>
    <w:tmpl w:val="32B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92888"/>
    <w:multiLevelType w:val="multilevel"/>
    <w:tmpl w:val="366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D5D48"/>
    <w:multiLevelType w:val="hybridMultilevel"/>
    <w:tmpl w:val="D5E6817C"/>
    <w:lvl w:ilvl="0" w:tplc="0E227406">
      <w:start w:val="1"/>
      <w:numFmt w:val="upperLetter"/>
      <w:lvlText w:val="%1."/>
      <w:lvlJc w:val="left"/>
      <w:pPr>
        <w:ind w:left="720" w:hanging="360"/>
      </w:pPr>
      <w:rPr>
        <w:rFonts w:ascii="Calibri" w:hAnsi="Calibri" w:hint="default"/>
        <w:b w:val="0"/>
        <w:i w:val="0"/>
        <w:color w:val="auto"/>
        <w:sz w:val="24"/>
      </w:rPr>
    </w:lvl>
    <w:lvl w:ilvl="1" w:tplc="D47084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301412">
    <w:abstractNumId w:val="5"/>
  </w:num>
  <w:num w:numId="2" w16cid:durableId="293292030">
    <w:abstractNumId w:val="5"/>
  </w:num>
  <w:num w:numId="3" w16cid:durableId="190730002">
    <w:abstractNumId w:val="5"/>
  </w:num>
  <w:num w:numId="4" w16cid:durableId="1420248998">
    <w:abstractNumId w:val="5"/>
  </w:num>
  <w:num w:numId="5" w16cid:durableId="2089039631">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16cid:durableId="545684321">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467868082">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16cid:durableId="471293631">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16cid:durableId="1343046053">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16cid:durableId="1523393407">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16cid:durableId="217670259">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510678063">
    <w:abstractNumId w:val="0"/>
  </w:num>
  <w:num w:numId="13" w16cid:durableId="1932815166">
    <w:abstractNumId w:val="10"/>
  </w:num>
  <w:num w:numId="14" w16cid:durableId="836386415">
    <w:abstractNumId w:val="8"/>
  </w:num>
  <w:num w:numId="15" w16cid:durableId="1475830657">
    <w:abstractNumId w:val="1"/>
  </w:num>
  <w:num w:numId="16" w16cid:durableId="1053623031">
    <w:abstractNumId w:val="9"/>
  </w:num>
  <w:num w:numId="17" w16cid:durableId="1801266109">
    <w:abstractNumId w:val="7"/>
  </w:num>
  <w:num w:numId="18" w16cid:durableId="301737183">
    <w:abstractNumId w:val="6"/>
  </w:num>
  <w:num w:numId="19" w16cid:durableId="640575315">
    <w:abstractNumId w:val="3"/>
  </w:num>
  <w:num w:numId="20" w16cid:durableId="1609001256">
    <w:abstractNumId w:val="2"/>
  </w:num>
  <w:num w:numId="21" w16cid:durableId="1774783584">
    <w:abstractNumId w:val="11"/>
  </w:num>
  <w:num w:numId="22" w16cid:durableId="4733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63"/>
    <w:rsid w:val="000132BC"/>
    <w:rsid w:val="00051FE5"/>
    <w:rsid w:val="00061281"/>
    <w:rsid w:val="00067973"/>
    <w:rsid w:val="00074A83"/>
    <w:rsid w:val="00077EF4"/>
    <w:rsid w:val="000B0619"/>
    <w:rsid w:val="000D6A83"/>
    <w:rsid w:val="00141F11"/>
    <w:rsid w:val="00160434"/>
    <w:rsid w:val="00162877"/>
    <w:rsid w:val="001657F3"/>
    <w:rsid w:val="001819FB"/>
    <w:rsid w:val="001937C3"/>
    <w:rsid w:val="001D34BA"/>
    <w:rsid w:val="001D65F4"/>
    <w:rsid w:val="001E72B8"/>
    <w:rsid w:val="001F0DDC"/>
    <w:rsid w:val="00213A79"/>
    <w:rsid w:val="00235C30"/>
    <w:rsid w:val="00236B1C"/>
    <w:rsid w:val="00245EB6"/>
    <w:rsid w:val="00265A24"/>
    <w:rsid w:val="00277B4D"/>
    <w:rsid w:val="00282382"/>
    <w:rsid w:val="002A34AC"/>
    <w:rsid w:val="002B1C36"/>
    <w:rsid w:val="002C45C5"/>
    <w:rsid w:val="002D4BF6"/>
    <w:rsid w:val="002D7790"/>
    <w:rsid w:val="002F40FD"/>
    <w:rsid w:val="00303D44"/>
    <w:rsid w:val="00320700"/>
    <w:rsid w:val="00337B64"/>
    <w:rsid w:val="00377729"/>
    <w:rsid w:val="00377CFF"/>
    <w:rsid w:val="003933EE"/>
    <w:rsid w:val="003C623E"/>
    <w:rsid w:val="00460EF1"/>
    <w:rsid w:val="004A1D46"/>
    <w:rsid w:val="004A6237"/>
    <w:rsid w:val="004B15C3"/>
    <w:rsid w:val="004B3219"/>
    <w:rsid w:val="004C1197"/>
    <w:rsid w:val="004C27D0"/>
    <w:rsid w:val="004C3C96"/>
    <w:rsid w:val="004D22F1"/>
    <w:rsid w:val="004E29D3"/>
    <w:rsid w:val="004F6292"/>
    <w:rsid w:val="004F6335"/>
    <w:rsid w:val="00504219"/>
    <w:rsid w:val="00511F07"/>
    <w:rsid w:val="00512B4A"/>
    <w:rsid w:val="00526B26"/>
    <w:rsid w:val="00541287"/>
    <w:rsid w:val="0054295C"/>
    <w:rsid w:val="00544C6D"/>
    <w:rsid w:val="00544D27"/>
    <w:rsid w:val="005A3FE7"/>
    <w:rsid w:val="005B0844"/>
    <w:rsid w:val="005B30AB"/>
    <w:rsid w:val="005B40EB"/>
    <w:rsid w:val="005B6079"/>
    <w:rsid w:val="005C27B4"/>
    <w:rsid w:val="005D0804"/>
    <w:rsid w:val="00610C17"/>
    <w:rsid w:val="006116AD"/>
    <w:rsid w:val="0062020C"/>
    <w:rsid w:val="00620F4C"/>
    <w:rsid w:val="00626A8E"/>
    <w:rsid w:val="0064380F"/>
    <w:rsid w:val="00661B7B"/>
    <w:rsid w:val="006B249C"/>
    <w:rsid w:val="006C260C"/>
    <w:rsid w:val="007074F5"/>
    <w:rsid w:val="00721EC7"/>
    <w:rsid w:val="007316F9"/>
    <w:rsid w:val="00735A18"/>
    <w:rsid w:val="00777974"/>
    <w:rsid w:val="007A2866"/>
    <w:rsid w:val="007B6FAF"/>
    <w:rsid w:val="007C0ED3"/>
    <w:rsid w:val="007F6675"/>
    <w:rsid w:val="00816A11"/>
    <w:rsid w:val="00851049"/>
    <w:rsid w:val="008641C4"/>
    <w:rsid w:val="00883F82"/>
    <w:rsid w:val="008946E0"/>
    <w:rsid w:val="008A6690"/>
    <w:rsid w:val="008B0978"/>
    <w:rsid w:val="008B6257"/>
    <w:rsid w:val="008C227C"/>
    <w:rsid w:val="008C6795"/>
    <w:rsid w:val="008E21BD"/>
    <w:rsid w:val="008F3B1E"/>
    <w:rsid w:val="0091102F"/>
    <w:rsid w:val="00914AAF"/>
    <w:rsid w:val="00914D43"/>
    <w:rsid w:val="00921812"/>
    <w:rsid w:val="0093610A"/>
    <w:rsid w:val="00947368"/>
    <w:rsid w:val="00947AB2"/>
    <w:rsid w:val="00956CB5"/>
    <w:rsid w:val="00962A01"/>
    <w:rsid w:val="00975913"/>
    <w:rsid w:val="009E611F"/>
    <w:rsid w:val="009E64F5"/>
    <w:rsid w:val="00A10845"/>
    <w:rsid w:val="00A31385"/>
    <w:rsid w:val="00A442B8"/>
    <w:rsid w:val="00A7109C"/>
    <w:rsid w:val="00A77EBE"/>
    <w:rsid w:val="00A91456"/>
    <w:rsid w:val="00A91C9D"/>
    <w:rsid w:val="00A967B4"/>
    <w:rsid w:val="00AC6E42"/>
    <w:rsid w:val="00AE2B88"/>
    <w:rsid w:val="00AF1252"/>
    <w:rsid w:val="00B0574D"/>
    <w:rsid w:val="00B4749A"/>
    <w:rsid w:val="00B85F41"/>
    <w:rsid w:val="00B92EFE"/>
    <w:rsid w:val="00BA052C"/>
    <w:rsid w:val="00BB77AE"/>
    <w:rsid w:val="00C04667"/>
    <w:rsid w:val="00C05997"/>
    <w:rsid w:val="00C41F2B"/>
    <w:rsid w:val="00C671DD"/>
    <w:rsid w:val="00C73BAA"/>
    <w:rsid w:val="00C773AB"/>
    <w:rsid w:val="00CA45FC"/>
    <w:rsid w:val="00CB6A72"/>
    <w:rsid w:val="00CC2426"/>
    <w:rsid w:val="00CD71B0"/>
    <w:rsid w:val="00D11730"/>
    <w:rsid w:val="00D200CE"/>
    <w:rsid w:val="00D30631"/>
    <w:rsid w:val="00D35CE0"/>
    <w:rsid w:val="00D40433"/>
    <w:rsid w:val="00D418ED"/>
    <w:rsid w:val="00D42959"/>
    <w:rsid w:val="00D42EFD"/>
    <w:rsid w:val="00D54523"/>
    <w:rsid w:val="00D67477"/>
    <w:rsid w:val="00DA08B1"/>
    <w:rsid w:val="00DC6D9C"/>
    <w:rsid w:val="00E01042"/>
    <w:rsid w:val="00E77350"/>
    <w:rsid w:val="00E93473"/>
    <w:rsid w:val="00E97EE3"/>
    <w:rsid w:val="00EA3EC5"/>
    <w:rsid w:val="00ED1585"/>
    <w:rsid w:val="00ED4017"/>
    <w:rsid w:val="00ED5D2D"/>
    <w:rsid w:val="00EE3582"/>
    <w:rsid w:val="00F129D2"/>
    <w:rsid w:val="00F235E8"/>
    <w:rsid w:val="00F34122"/>
    <w:rsid w:val="00F37AF5"/>
    <w:rsid w:val="00F5791C"/>
    <w:rsid w:val="00F65754"/>
    <w:rsid w:val="00F75DAB"/>
    <w:rsid w:val="00F817D0"/>
    <w:rsid w:val="00F84F1A"/>
    <w:rsid w:val="00FA28E0"/>
    <w:rsid w:val="00FA5163"/>
    <w:rsid w:val="00FB6B21"/>
    <w:rsid w:val="00FB6C59"/>
    <w:rsid w:val="00FB6DD5"/>
    <w:rsid w:val="00FC32AC"/>
    <w:rsid w:val="00FD7A36"/>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1B2E"/>
  <w15:docId w15:val="{DE3A61F2-C13C-4773-93A3-EC0EB6A2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63"/>
    <w:rPr>
      <w:rFonts w:ascii="Tahoma" w:hAnsi="Tahoma" w:cs="Tahoma"/>
      <w:sz w:val="16"/>
      <w:szCs w:val="16"/>
    </w:rPr>
  </w:style>
  <w:style w:type="paragraph" w:styleId="ListParagraph">
    <w:name w:val="List Paragraph"/>
    <w:basedOn w:val="Normal"/>
    <w:uiPriority w:val="34"/>
    <w:qFormat/>
    <w:rsid w:val="00E97EE3"/>
    <w:pPr>
      <w:ind w:left="720"/>
      <w:contextualSpacing/>
    </w:pPr>
  </w:style>
  <w:style w:type="character" w:styleId="CommentReference">
    <w:name w:val="annotation reference"/>
    <w:basedOn w:val="DefaultParagraphFont"/>
    <w:uiPriority w:val="99"/>
    <w:semiHidden/>
    <w:unhideWhenUsed/>
    <w:rsid w:val="003933EE"/>
    <w:rPr>
      <w:sz w:val="16"/>
      <w:szCs w:val="16"/>
    </w:rPr>
  </w:style>
  <w:style w:type="paragraph" w:styleId="CommentText">
    <w:name w:val="annotation text"/>
    <w:basedOn w:val="Normal"/>
    <w:link w:val="CommentTextChar"/>
    <w:uiPriority w:val="99"/>
    <w:semiHidden/>
    <w:unhideWhenUsed/>
    <w:rsid w:val="003933EE"/>
    <w:pPr>
      <w:spacing w:line="240" w:lineRule="auto"/>
    </w:pPr>
    <w:rPr>
      <w:sz w:val="20"/>
      <w:szCs w:val="20"/>
    </w:rPr>
  </w:style>
  <w:style w:type="character" w:customStyle="1" w:styleId="CommentTextChar">
    <w:name w:val="Comment Text Char"/>
    <w:basedOn w:val="DefaultParagraphFont"/>
    <w:link w:val="CommentText"/>
    <w:uiPriority w:val="99"/>
    <w:semiHidden/>
    <w:rsid w:val="003933EE"/>
    <w:rPr>
      <w:sz w:val="20"/>
      <w:szCs w:val="20"/>
    </w:rPr>
  </w:style>
  <w:style w:type="paragraph" w:styleId="CommentSubject">
    <w:name w:val="annotation subject"/>
    <w:basedOn w:val="CommentText"/>
    <w:next w:val="CommentText"/>
    <w:link w:val="CommentSubjectChar"/>
    <w:uiPriority w:val="99"/>
    <w:semiHidden/>
    <w:unhideWhenUsed/>
    <w:rsid w:val="003933EE"/>
    <w:rPr>
      <w:b/>
      <w:bCs/>
    </w:rPr>
  </w:style>
  <w:style w:type="character" w:customStyle="1" w:styleId="CommentSubjectChar">
    <w:name w:val="Comment Subject Char"/>
    <w:basedOn w:val="CommentTextChar"/>
    <w:link w:val="CommentSubject"/>
    <w:uiPriority w:val="99"/>
    <w:semiHidden/>
    <w:rsid w:val="003933EE"/>
    <w:rPr>
      <w:b/>
      <w:bCs/>
      <w:sz w:val="20"/>
      <w:szCs w:val="20"/>
    </w:rPr>
  </w:style>
  <w:style w:type="character" w:styleId="Hyperlink">
    <w:name w:val="Hyperlink"/>
    <w:basedOn w:val="DefaultParagraphFont"/>
    <w:uiPriority w:val="99"/>
    <w:unhideWhenUsed/>
    <w:rsid w:val="00D30631"/>
    <w:rPr>
      <w:color w:val="0000FF" w:themeColor="hyperlink"/>
      <w:u w:val="single"/>
    </w:rPr>
  </w:style>
  <w:style w:type="character" w:styleId="UnresolvedMention">
    <w:name w:val="Unresolved Mention"/>
    <w:basedOn w:val="DefaultParagraphFont"/>
    <w:uiPriority w:val="99"/>
    <w:semiHidden/>
    <w:unhideWhenUsed/>
    <w:rsid w:val="00D3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1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7321">
          <w:marLeft w:val="0"/>
          <w:marRight w:val="0"/>
          <w:marTop w:val="0"/>
          <w:marBottom w:val="0"/>
          <w:divBdr>
            <w:top w:val="none" w:sz="0" w:space="0" w:color="auto"/>
            <w:left w:val="none" w:sz="0" w:space="0" w:color="auto"/>
            <w:bottom w:val="none" w:sz="0" w:space="0" w:color="auto"/>
            <w:right w:val="none" w:sz="0" w:space="0" w:color="auto"/>
          </w:divBdr>
          <w:divsChild>
            <w:div w:id="330986763">
              <w:marLeft w:val="0"/>
              <w:marRight w:val="0"/>
              <w:marTop w:val="0"/>
              <w:marBottom w:val="0"/>
              <w:divBdr>
                <w:top w:val="none" w:sz="0" w:space="0" w:color="auto"/>
                <w:left w:val="none" w:sz="0" w:space="0" w:color="auto"/>
                <w:bottom w:val="none" w:sz="0" w:space="0" w:color="auto"/>
                <w:right w:val="none" w:sz="0" w:space="0" w:color="auto"/>
              </w:divBdr>
            </w:div>
            <w:div w:id="777405626">
              <w:marLeft w:val="0"/>
              <w:marRight w:val="0"/>
              <w:marTop w:val="0"/>
              <w:marBottom w:val="0"/>
              <w:divBdr>
                <w:top w:val="none" w:sz="0" w:space="0" w:color="auto"/>
                <w:left w:val="none" w:sz="0" w:space="0" w:color="auto"/>
                <w:bottom w:val="none" w:sz="0" w:space="0" w:color="auto"/>
                <w:right w:val="none" w:sz="0" w:space="0" w:color="auto"/>
              </w:divBdr>
              <w:divsChild>
                <w:div w:id="1763795112">
                  <w:marLeft w:val="0"/>
                  <w:marRight w:val="0"/>
                  <w:marTop w:val="0"/>
                  <w:marBottom w:val="0"/>
                  <w:divBdr>
                    <w:top w:val="none" w:sz="0" w:space="0" w:color="auto"/>
                    <w:left w:val="none" w:sz="0" w:space="0" w:color="auto"/>
                    <w:bottom w:val="none" w:sz="0" w:space="0" w:color="auto"/>
                    <w:right w:val="none" w:sz="0" w:space="0" w:color="auto"/>
                  </w:divBdr>
                  <w:divsChild>
                    <w:div w:id="508956920">
                      <w:marLeft w:val="0"/>
                      <w:marRight w:val="0"/>
                      <w:marTop w:val="0"/>
                      <w:marBottom w:val="0"/>
                      <w:divBdr>
                        <w:top w:val="none" w:sz="0" w:space="0" w:color="auto"/>
                        <w:left w:val="none" w:sz="0" w:space="0" w:color="auto"/>
                        <w:bottom w:val="none" w:sz="0" w:space="0" w:color="auto"/>
                        <w:right w:val="none" w:sz="0" w:space="0" w:color="auto"/>
                      </w:divBdr>
                    </w:div>
                    <w:div w:id="1937596075">
                      <w:marLeft w:val="0"/>
                      <w:marRight w:val="0"/>
                      <w:marTop w:val="0"/>
                      <w:marBottom w:val="0"/>
                      <w:divBdr>
                        <w:top w:val="none" w:sz="0" w:space="0" w:color="auto"/>
                        <w:left w:val="none" w:sz="0" w:space="0" w:color="auto"/>
                        <w:bottom w:val="none" w:sz="0" w:space="0" w:color="auto"/>
                        <w:right w:val="none" w:sz="0" w:space="0" w:color="auto"/>
                      </w:divBdr>
                      <w:divsChild>
                        <w:div w:id="2136563938">
                          <w:marLeft w:val="0"/>
                          <w:marRight w:val="0"/>
                          <w:marTop w:val="0"/>
                          <w:marBottom w:val="0"/>
                          <w:divBdr>
                            <w:top w:val="none" w:sz="0" w:space="0" w:color="auto"/>
                            <w:left w:val="none" w:sz="0" w:space="0" w:color="auto"/>
                            <w:bottom w:val="none" w:sz="0" w:space="0" w:color="auto"/>
                            <w:right w:val="none" w:sz="0" w:space="0" w:color="auto"/>
                          </w:divBdr>
                          <w:divsChild>
                            <w:div w:id="1032192117">
                              <w:marLeft w:val="0"/>
                              <w:marRight w:val="0"/>
                              <w:marTop w:val="120"/>
                              <w:marBottom w:val="0"/>
                              <w:divBdr>
                                <w:top w:val="none" w:sz="0" w:space="0" w:color="auto"/>
                                <w:left w:val="none" w:sz="0" w:space="0" w:color="auto"/>
                                <w:bottom w:val="none" w:sz="0" w:space="0" w:color="auto"/>
                                <w:right w:val="none" w:sz="0" w:space="0" w:color="auto"/>
                              </w:divBdr>
                              <w:divsChild>
                                <w:div w:id="1914898674">
                                  <w:marLeft w:val="0"/>
                                  <w:marRight w:val="0"/>
                                  <w:marTop w:val="0"/>
                                  <w:marBottom w:val="0"/>
                                  <w:divBdr>
                                    <w:top w:val="none" w:sz="0" w:space="0" w:color="auto"/>
                                    <w:left w:val="none" w:sz="0" w:space="0" w:color="auto"/>
                                    <w:bottom w:val="none" w:sz="0" w:space="0" w:color="auto"/>
                                    <w:right w:val="none" w:sz="0" w:space="0" w:color="auto"/>
                                  </w:divBdr>
                                  <w:divsChild>
                                    <w:div w:id="130364332">
                                      <w:marLeft w:val="0"/>
                                      <w:marRight w:val="0"/>
                                      <w:marTop w:val="0"/>
                                      <w:marBottom w:val="0"/>
                                      <w:divBdr>
                                        <w:top w:val="none" w:sz="0" w:space="0" w:color="auto"/>
                                        <w:left w:val="none" w:sz="0" w:space="0" w:color="auto"/>
                                        <w:bottom w:val="none" w:sz="0" w:space="0" w:color="auto"/>
                                        <w:right w:val="none" w:sz="0" w:space="0" w:color="auto"/>
                                      </w:divBdr>
                                      <w:divsChild>
                                        <w:div w:id="2034573648">
                                          <w:marLeft w:val="0"/>
                                          <w:marRight w:val="0"/>
                                          <w:marTop w:val="0"/>
                                          <w:marBottom w:val="0"/>
                                          <w:divBdr>
                                            <w:top w:val="none" w:sz="0" w:space="0" w:color="auto"/>
                                            <w:left w:val="none" w:sz="0" w:space="0" w:color="auto"/>
                                            <w:bottom w:val="none" w:sz="0" w:space="0" w:color="auto"/>
                                            <w:right w:val="none" w:sz="0" w:space="0" w:color="auto"/>
                                          </w:divBdr>
                                          <w:divsChild>
                                            <w:div w:id="348219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52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2698">
              <w:marLeft w:val="0"/>
              <w:marRight w:val="0"/>
              <w:marTop w:val="0"/>
              <w:marBottom w:val="0"/>
              <w:divBdr>
                <w:top w:val="none" w:sz="0" w:space="0" w:color="auto"/>
                <w:left w:val="none" w:sz="0" w:space="0" w:color="auto"/>
                <w:bottom w:val="none" w:sz="0" w:space="0" w:color="auto"/>
                <w:right w:val="none" w:sz="0" w:space="0" w:color="auto"/>
              </w:divBdr>
              <w:divsChild>
                <w:div w:id="363142071">
                  <w:marLeft w:val="0"/>
                  <w:marRight w:val="0"/>
                  <w:marTop w:val="0"/>
                  <w:marBottom w:val="0"/>
                  <w:divBdr>
                    <w:top w:val="none" w:sz="0" w:space="0" w:color="auto"/>
                    <w:left w:val="none" w:sz="0" w:space="0" w:color="auto"/>
                    <w:bottom w:val="none" w:sz="0" w:space="0" w:color="auto"/>
                    <w:right w:val="none" w:sz="0" w:space="0" w:color="auto"/>
                  </w:divBdr>
                </w:div>
              </w:divsChild>
            </w:div>
            <w:div w:id="1193109309">
              <w:marLeft w:val="0"/>
              <w:marRight w:val="0"/>
              <w:marTop w:val="0"/>
              <w:marBottom w:val="0"/>
              <w:divBdr>
                <w:top w:val="none" w:sz="0" w:space="0" w:color="auto"/>
                <w:left w:val="none" w:sz="0" w:space="0" w:color="auto"/>
                <w:bottom w:val="none" w:sz="0" w:space="0" w:color="auto"/>
                <w:right w:val="none" w:sz="0" w:space="0" w:color="auto"/>
              </w:divBdr>
              <w:divsChild>
                <w:div w:id="1296175024">
                  <w:marLeft w:val="0"/>
                  <w:marRight w:val="0"/>
                  <w:marTop w:val="0"/>
                  <w:marBottom w:val="0"/>
                  <w:divBdr>
                    <w:top w:val="none" w:sz="0" w:space="0" w:color="auto"/>
                    <w:left w:val="none" w:sz="0" w:space="0" w:color="auto"/>
                    <w:bottom w:val="none" w:sz="0" w:space="0" w:color="auto"/>
                    <w:right w:val="none" w:sz="0" w:space="0" w:color="auto"/>
                  </w:divBdr>
                </w:div>
                <w:div w:id="1726220304">
                  <w:marLeft w:val="0"/>
                  <w:marRight w:val="0"/>
                  <w:marTop w:val="0"/>
                  <w:marBottom w:val="0"/>
                  <w:divBdr>
                    <w:top w:val="none" w:sz="0" w:space="0" w:color="auto"/>
                    <w:left w:val="none" w:sz="0" w:space="0" w:color="auto"/>
                    <w:bottom w:val="none" w:sz="0" w:space="0" w:color="auto"/>
                    <w:right w:val="none" w:sz="0" w:space="0" w:color="auto"/>
                  </w:divBdr>
                  <w:divsChild>
                    <w:div w:id="402457893">
                      <w:marLeft w:val="0"/>
                      <w:marRight w:val="0"/>
                      <w:marTop w:val="0"/>
                      <w:marBottom w:val="0"/>
                      <w:divBdr>
                        <w:top w:val="none" w:sz="0" w:space="0" w:color="auto"/>
                        <w:left w:val="none" w:sz="0" w:space="0" w:color="auto"/>
                        <w:bottom w:val="none" w:sz="0" w:space="0" w:color="auto"/>
                        <w:right w:val="none" w:sz="0" w:space="0" w:color="auto"/>
                      </w:divBdr>
                      <w:divsChild>
                        <w:div w:id="667513154">
                          <w:marLeft w:val="0"/>
                          <w:marRight w:val="0"/>
                          <w:marTop w:val="0"/>
                          <w:marBottom w:val="0"/>
                          <w:divBdr>
                            <w:top w:val="none" w:sz="0" w:space="0" w:color="auto"/>
                            <w:left w:val="none" w:sz="0" w:space="0" w:color="auto"/>
                            <w:bottom w:val="none" w:sz="0" w:space="0" w:color="auto"/>
                            <w:right w:val="none" w:sz="0" w:space="0" w:color="auto"/>
                          </w:divBdr>
                          <w:divsChild>
                            <w:div w:id="1477331604">
                              <w:marLeft w:val="0"/>
                              <w:marRight w:val="0"/>
                              <w:marTop w:val="0"/>
                              <w:marBottom w:val="0"/>
                              <w:divBdr>
                                <w:top w:val="none" w:sz="0" w:space="0" w:color="auto"/>
                                <w:left w:val="none" w:sz="0" w:space="0" w:color="auto"/>
                                <w:bottom w:val="none" w:sz="0" w:space="0" w:color="auto"/>
                                <w:right w:val="none" w:sz="0" w:space="0" w:color="auto"/>
                              </w:divBdr>
                              <w:divsChild>
                                <w:div w:id="604002062">
                                  <w:marLeft w:val="0"/>
                                  <w:marRight w:val="0"/>
                                  <w:marTop w:val="0"/>
                                  <w:marBottom w:val="0"/>
                                  <w:divBdr>
                                    <w:top w:val="none" w:sz="0" w:space="0" w:color="auto"/>
                                    <w:left w:val="none" w:sz="0" w:space="0" w:color="auto"/>
                                    <w:bottom w:val="none" w:sz="0" w:space="0" w:color="auto"/>
                                    <w:right w:val="none" w:sz="0" w:space="0" w:color="auto"/>
                                  </w:divBdr>
                                  <w:divsChild>
                                    <w:div w:id="1774595413">
                                      <w:marLeft w:val="0"/>
                                      <w:marRight w:val="0"/>
                                      <w:marTop w:val="0"/>
                                      <w:marBottom w:val="0"/>
                                      <w:divBdr>
                                        <w:top w:val="none" w:sz="0" w:space="0" w:color="auto"/>
                                        <w:left w:val="none" w:sz="0" w:space="0" w:color="auto"/>
                                        <w:bottom w:val="none" w:sz="0" w:space="0" w:color="auto"/>
                                        <w:right w:val="none" w:sz="0" w:space="0" w:color="auto"/>
                                      </w:divBdr>
                                      <w:divsChild>
                                        <w:div w:id="1702781505">
                                          <w:marLeft w:val="0"/>
                                          <w:marRight w:val="0"/>
                                          <w:marTop w:val="0"/>
                                          <w:marBottom w:val="0"/>
                                          <w:divBdr>
                                            <w:top w:val="none" w:sz="0" w:space="0" w:color="auto"/>
                                            <w:left w:val="none" w:sz="0" w:space="0" w:color="auto"/>
                                            <w:bottom w:val="none" w:sz="0" w:space="0" w:color="auto"/>
                                            <w:right w:val="none" w:sz="0" w:space="0" w:color="auto"/>
                                          </w:divBdr>
                                          <w:divsChild>
                                            <w:div w:id="470296464">
                                              <w:marLeft w:val="0"/>
                                              <w:marRight w:val="0"/>
                                              <w:marTop w:val="0"/>
                                              <w:marBottom w:val="0"/>
                                              <w:divBdr>
                                                <w:top w:val="none" w:sz="0" w:space="0" w:color="auto"/>
                                                <w:left w:val="none" w:sz="0" w:space="0" w:color="auto"/>
                                                <w:bottom w:val="none" w:sz="0" w:space="0" w:color="auto"/>
                                                <w:right w:val="none" w:sz="0" w:space="0" w:color="auto"/>
                                              </w:divBdr>
                                              <w:divsChild>
                                                <w:div w:id="329675765">
                                                  <w:marLeft w:val="0"/>
                                                  <w:marRight w:val="0"/>
                                                  <w:marTop w:val="0"/>
                                                  <w:marBottom w:val="0"/>
                                                  <w:divBdr>
                                                    <w:top w:val="none" w:sz="0" w:space="0" w:color="auto"/>
                                                    <w:left w:val="none" w:sz="0" w:space="0" w:color="auto"/>
                                                    <w:bottom w:val="none" w:sz="0" w:space="0" w:color="auto"/>
                                                    <w:right w:val="none" w:sz="0" w:space="0" w:color="auto"/>
                                                  </w:divBdr>
                                                  <w:divsChild>
                                                    <w:div w:id="1883134453">
                                                      <w:marLeft w:val="0"/>
                                                      <w:marRight w:val="0"/>
                                                      <w:marTop w:val="0"/>
                                                      <w:marBottom w:val="0"/>
                                                      <w:divBdr>
                                                        <w:top w:val="none" w:sz="0" w:space="0" w:color="auto"/>
                                                        <w:left w:val="none" w:sz="0" w:space="0" w:color="auto"/>
                                                        <w:bottom w:val="none" w:sz="0" w:space="0" w:color="auto"/>
                                                        <w:right w:val="none" w:sz="0" w:space="0" w:color="auto"/>
                                                      </w:divBdr>
                                                    </w:div>
                                                    <w:div w:id="740907885">
                                                      <w:marLeft w:val="0"/>
                                                      <w:marRight w:val="0"/>
                                                      <w:marTop w:val="0"/>
                                                      <w:marBottom w:val="0"/>
                                                      <w:divBdr>
                                                        <w:top w:val="none" w:sz="0" w:space="0" w:color="auto"/>
                                                        <w:left w:val="none" w:sz="0" w:space="0" w:color="auto"/>
                                                        <w:bottom w:val="none" w:sz="0" w:space="0" w:color="auto"/>
                                                        <w:right w:val="none" w:sz="0" w:space="0" w:color="auto"/>
                                                      </w:divBdr>
                                                    </w:div>
                                                    <w:div w:id="1235890919">
                                                      <w:marLeft w:val="0"/>
                                                      <w:marRight w:val="0"/>
                                                      <w:marTop w:val="0"/>
                                                      <w:marBottom w:val="0"/>
                                                      <w:divBdr>
                                                        <w:top w:val="none" w:sz="0" w:space="0" w:color="auto"/>
                                                        <w:left w:val="none" w:sz="0" w:space="0" w:color="auto"/>
                                                        <w:bottom w:val="none" w:sz="0" w:space="0" w:color="auto"/>
                                                        <w:right w:val="none" w:sz="0" w:space="0" w:color="auto"/>
                                                      </w:divBdr>
                                                    </w:div>
                                                    <w:div w:id="1582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755">
              <w:marLeft w:val="0"/>
              <w:marRight w:val="0"/>
              <w:marTop w:val="0"/>
              <w:marBottom w:val="0"/>
              <w:divBdr>
                <w:top w:val="none" w:sz="0" w:space="0" w:color="auto"/>
                <w:left w:val="none" w:sz="0" w:space="0" w:color="auto"/>
                <w:bottom w:val="none" w:sz="0" w:space="0" w:color="auto"/>
                <w:right w:val="none" w:sz="0" w:space="0" w:color="auto"/>
              </w:divBdr>
            </w:div>
            <w:div w:id="898368394">
              <w:marLeft w:val="0"/>
              <w:marRight w:val="0"/>
              <w:marTop w:val="0"/>
              <w:marBottom w:val="0"/>
              <w:divBdr>
                <w:top w:val="none" w:sz="0" w:space="0" w:color="auto"/>
                <w:left w:val="none" w:sz="0" w:space="0" w:color="auto"/>
                <w:bottom w:val="none" w:sz="0" w:space="0" w:color="auto"/>
                <w:right w:val="none" w:sz="0" w:space="0" w:color="auto"/>
              </w:divBdr>
              <w:divsChild>
                <w:div w:id="1161197304">
                  <w:marLeft w:val="0"/>
                  <w:marRight w:val="0"/>
                  <w:marTop w:val="0"/>
                  <w:marBottom w:val="0"/>
                  <w:divBdr>
                    <w:top w:val="none" w:sz="0" w:space="0" w:color="auto"/>
                    <w:left w:val="none" w:sz="0" w:space="0" w:color="auto"/>
                    <w:bottom w:val="none" w:sz="0" w:space="0" w:color="auto"/>
                    <w:right w:val="none" w:sz="0" w:space="0" w:color="auto"/>
                  </w:divBdr>
                  <w:divsChild>
                    <w:div w:id="20055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097">
              <w:marLeft w:val="0"/>
              <w:marRight w:val="0"/>
              <w:marTop w:val="0"/>
              <w:marBottom w:val="0"/>
              <w:divBdr>
                <w:top w:val="none" w:sz="0" w:space="0" w:color="auto"/>
                <w:left w:val="none" w:sz="0" w:space="0" w:color="auto"/>
                <w:bottom w:val="none" w:sz="0" w:space="0" w:color="auto"/>
                <w:right w:val="none" w:sz="0" w:space="0" w:color="auto"/>
              </w:divBdr>
              <w:divsChild>
                <w:div w:id="1549730507">
                  <w:marLeft w:val="0"/>
                  <w:marRight w:val="0"/>
                  <w:marTop w:val="0"/>
                  <w:marBottom w:val="0"/>
                  <w:divBdr>
                    <w:top w:val="none" w:sz="0" w:space="0" w:color="auto"/>
                    <w:left w:val="none" w:sz="0" w:space="0" w:color="auto"/>
                    <w:bottom w:val="none" w:sz="0" w:space="0" w:color="auto"/>
                    <w:right w:val="none" w:sz="0" w:space="0" w:color="auto"/>
                  </w:divBdr>
                </w:div>
                <w:div w:id="958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office.com/en-us/article/make-your-word-documents-accessible-to-people-with-disabilities-d9bf3683-87ac-47ea-b91a-78dcacb3c6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PAB1</dc:creator>
  <cp:lastModifiedBy>PAB1</cp:lastModifiedBy>
  <cp:revision>4</cp:revision>
  <cp:lastPrinted>2017-09-26T17:19:00Z</cp:lastPrinted>
  <dcterms:created xsi:type="dcterms:W3CDTF">2022-09-30T16:14:00Z</dcterms:created>
  <dcterms:modified xsi:type="dcterms:W3CDTF">2022-11-14T15:24:00Z</dcterms:modified>
</cp:coreProperties>
</file>